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354" w:rsidRDefault="007B0354" w:rsidP="007B0354">
      <w:pPr>
        <w:pStyle w:val="Heading1"/>
        <w:rPr>
          <w:rFonts w:cs="Arial"/>
        </w:rPr>
      </w:pPr>
      <w:r w:rsidRPr="00137EB0">
        <w:rPr>
          <w:rFonts w:cs="Arial"/>
        </w:rPr>
        <w:t>Albinism</w:t>
      </w:r>
    </w:p>
    <w:p w:rsidR="00EF0D2C" w:rsidRPr="00EF0D2C" w:rsidRDefault="00EF0D2C" w:rsidP="00EF0D2C"/>
    <w:p w:rsidR="00BF35A8" w:rsidRDefault="00BF35A8" w:rsidP="007B0354">
      <w:pPr>
        <w:rPr>
          <w:rFonts w:cs="Arial"/>
        </w:rPr>
      </w:pPr>
      <w:bookmarkStart w:id="0" w:name="_GoBack"/>
      <w:r>
        <w:rPr>
          <w:noProof/>
          <w:lang w:eastAsia="en-AU"/>
        </w:rPr>
        <w:drawing>
          <wp:inline distT="0" distB="0" distL="0" distR="0">
            <wp:extent cx="3619500" cy="1960494"/>
            <wp:effectExtent l="0" t="0" r="0" b="1905"/>
            <wp:docPr id="8" name="Picture 8" descr="Photo of people under large shadecloths made to simulate vision under the effects of albi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Albinism-LR.jpg"/>
                    <pic:cNvPicPr/>
                  </pic:nvPicPr>
                  <pic:blipFill>
                    <a:blip r:embed="rId9">
                      <a:extLst>
                        <a:ext uri="{28A0092B-C50C-407E-A947-70E740481C1C}">
                          <a14:useLocalDpi xmlns:a14="http://schemas.microsoft.com/office/drawing/2010/main" val="0"/>
                        </a:ext>
                      </a:extLst>
                    </a:blip>
                    <a:stretch>
                      <a:fillRect/>
                    </a:stretch>
                  </pic:blipFill>
                  <pic:spPr>
                    <a:xfrm>
                      <a:off x="0" y="0"/>
                      <a:ext cx="3621224" cy="1961428"/>
                    </a:xfrm>
                    <a:prstGeom prst="rect">
                      <a:avLst/>
                    </a:prstGeom>
                  </pic:spPr>
                </pic:pic>
              </a:graphicData>
            </a:graphic>
          </wp:inline>
        </w:drawing>
      </w:r>
      <w:bookmarkEnd w:id="0"/>
    </w:p>
    <w:p w:rsidR="00D4724C" w:rsidRPr="00D4724C" w:rsidRDefault="00D4724C" w:rsidP="00BF35A8">
      <w:pPr>
        <w:pStyle w:val="Heading2"/>
        <w:spacing w:before="0"/>
        <w:rPr>
          <w:b w:val="0"/>
          <w:sz w:val="16"/>
          <w:szCs w:val="16"/>
        </w:rPr>
      </w:pPr>
    </w:p>
    <w:p w:rsidR="007B0354" w:rsidRPr="007B0354" w:rsidRDefault="00BF35A8" w:rsidP="00BF35A8">
      <w:pPr>
        <w:pStyle w:val="Heading2"/>
        <w:spacing w:before="0"/>
        <w:rPr>
          <w:szCs w:val="44"/>
        </w:rPr>
      </w:pPr>
      <w:r>
        <w:rPr>
          <w:b w:val="0"/>
          <w:sz w:val="28"/>
          <w:szCs w:val="32"/>
        </w:rPr>
        <w:t>Albinism</w:t>
      </w:r>
      <w:r w:rsidRPr="00BF35A8">
        <w:rPr>
          <w:b w:val="0"/>
          <w:sz w:val="28"/>
          <w:szCs w:val="32"/>
        </w:rPr>
        <w:t xml:space="preserve"> simulation</w:t>
      </w:r>
      <w:r>
        <w:rPr>
          <w:szCs w:val="44"/>
        </w:rPr>
        <w:br/>
      </w:r>
      <w:r w:rsidRPr="00BF35A8">
        <w:rPr>
          <w:sz w:val="22"/>
          <w:szCs w:val="44"/>
        </w:rPr>
        <w:br/>
      </w:r>
      <w:proofErr w:type="gramStart"/>
      <w:r w:rsidR="007B0354" w:rsidRPr="007B0354">
        <w:rPr>
          <w:szCs w:val="44"/>
        </w:rPr>
        <w:t>What</w:t>
      </w:r>
      <w:proofErr w:type="gramEnd"/>
      <w:r w:rsidR="007B0354" w:rsidRPr="007B0354">
        <w:rPr>
          <w:szCs w:val="44"/>
        </w:rPr>
        <w:t xml:space="preserve"> is albinism?</w:t>
      </w:r>
    </w:p>
    <w:p w:rsidR="007B0354" w:rsidRDefault="007B0354" w:rsidP="007B0354">
      <w:pPr>
        <w:rPr>
          <w:rFonts w:cs="Arial"/>
        </w:rPr>
      </w:pPr>
      <w:r w:rsidRPr="00137EB0">
        <w:rPr>
          <w:rFonts w:cs="Arial"/>
        </w:rPr>
        <w:t>Albinism is an inherited condition. It affects the eyes and skin of some individuals, and only the eyes of others. It results from the body’s inability to produce normal amounts of a pigment called melanin.</w:t>
      </w:r>
      <w:r w:rsidR="00442979">
        <w:rPr>
          <w:rFonts w:cs="Arial"/>
        </w:rPr>
        <w:t xml:space="preserve"> </w:t>
      </w:r>
    </w:p>
    <w:p w:rsidR="00EF0D2C" w:rsidRPr="00137EB0" w:rsidRDefault="00EF0D2C" w:rsidP="007B0354">
      <w:pPr>
        <w:rPr>
          <w:rFonts w:cs="Arial"/>
        </w:rPr>
      </w:pPr>
    </w:p>
    <w:p w:rsidR="007B0354" w:rsidRPr="00137EB0" w:rsidRDefault="007B0354" w:rsidP="007B0354">
      <w:pPr>
        <w:pStyle w:val="Heading2"/>
        <w:rPr>
          <w:rFonts w:cs="Arial"/>
        </w:rPr>
      </w:pPr>
      <w:r w:rsidRPr="007B0354">
        <w:rPr>
          <w:szCs w:val="44"/>
        </w:rPr>
        <w:t>What are the types of albinism?</w:t>
      </w:r>
    </w:p>
    <w:p w:rsidR="00233B49" w:rsidRPr="00233B49" w:rsidRDefault="00233B49" w:rsidP="007B0354">
      <w:pPr>
        <w:pStyle w:val="Heading3"/>
        <w:rPr>
          <w:sz w:val="20"/>
          <w:szCs w:val="40"/>
        </w:rPr>
      </w:pPr>
    </w:p>
    <w:p w:rsidR="007B0354" w:rsidRPr="007B0354" w:rsidRDefault="007B0354" w:rsidP="007B0354">
      <w:pPr>
        <w:pStyle w:val="Heading3"/>
        <w:rPr>
          <w:szCs w:val="40"/>
        </w:rPr>
      </w:pPr>
      <w:r w:rsidRPr="007B0354">
        <w:rPr>
          <w:szCs w:val="40"/>
        </w:rPr>
        <w:t>Oculocutaneous albinism:</w:t>
      </w:r>
    </w:p>
    <w:p w:rsidR="007B0354" w:rsidRDefault="007B0354" w:rsidP="007B0354">
      <w:pPr>
        <w:rPr>
          <w:rFonts w:cs="Arial"/>
        </w:rPr>
      </w:pPr>
      <w:r w:rsidRPr="00137EB0">
        <w:rPr>
          <w:rFonts w:cs="Arial"/>
        </w:rPr>
        <w:t>Both the skin and eyes are affect</w:t>
      </w:r>
      <w:r>
        <w:rPr>
          <w:rFonts w:cs="Arial"/>
        </w:rPr>
        <w:t xml:space="preserve">ed and can present with varying </w:t>
      </w:r>
      <w:r w:rsidRPr="00137EB0">
        <w:rPr>
          <w:rFonts w:cs="Arial"/>
        </w:rPr>
        <w:t xml:space="preserve">degrees of pigment. Some </w:t>
      </w:r>
      <w:r w:rsidR="00083299">
        <w:rPr>
          <w:rFonts w:cs="Arial"/>
        </w:rPr>
        <w:t>people</w:t>
      </w:r>
      <w:r w:rsidR="00083299" w:rsidRPr="00137EB0">
        <w:rPr>
          <w:rFonts w:cs="Arial"/>
        </w:rPr>
        <w:t xml:space="preserve"> </w:t>
      </w:r>
      <w:r w:rsidRPr="00137EB0">
        <w:rPr>
          <w:rFonts w:cs="Arial"/>
        </w:rPr>
        <w:t>have white hair, little or no</w:t>
      </w:r>
      <w:r>
        <w:rPr>
          <w:rFonts w:cs="Arial"/>
        </w:rPr>
        <w:t xml:space="preserve"> </w:t>
      </w:r>
      <w:r w:rsidRPr="00137EB0">
        <w:rPr>
          <w:rFonts w:cs="Arial"/>
        </w:rPr>
        <w:t>pigment in the skin, pale coloured eyes and significant vision</w:t>
      </w:r>
      <w:r>
        <w:rPr>
          <w:rFonts w:cs="Arial"/>
        </w:rPr>
        <w:t xml:space="preserve"> </w:t>
      </w:r>
      <w:r w:rsidRPr="00137EB0">
        <w:rPr>
          <w:rFonts w:cs="Arial"/>
        </w:rPr>
        <w:t>impairment. Others with more pigment may have red-brown</w:t>
      </w:r>
      <w:r>
        <w:rPr>
          <w:rFonts w:cs="Arial"/>
        </w:rPr>
        <w:t xml:space="preserve"> </w:t>
      </w:r>
      <w:r w:rsidRPr="00137EB0">
        <w:rPr>
          <w:rFonts w:cs="Arial"/>
        </w:rPr>
        <w:t>hair, some skin colour, blue or brown eyes and less severe vision</w:t>
      </w:r>
      <w:r>
        <w:rPr>
          <w:rFonts w:cs="Arial"/>
        </w:rPr>
        <w:t xml:space="preserve"> </w:t>
      </w:r>
      <w:r w:rsidRPr="00137EB0">
        <w:rPr>
          <w:rFonts w:cs="Arial"/>
        </w:rPr>
        <w:t>impairment.</w:t>
      </w:r>
    </w:p>
    <w:p w:rsidR="00EF0D2C" w:rsidRPr="00137EB0" w:rsidRDefault="00EF0D2C" w:rsidP="007B0354">
      <w:pPr>
        <w:rPr>
          <w:rFonts w:cs="Arial"/>
        </w:rPr>
      </w:pPr>
    </w:p>
    <w:p w:rsidR="007B0354" w:rsidRPr="007B0354" w:rsidRDefault="007B0354" w:rsidP="007B0354">
      <w:pPr>
        <w:pStyle w:val="Heading3"/>
        <w:rPr>
          <w:szCs w:val="40"/>
        </w:rPr>
      </w:pPr>
      <w:r w:rsidRPr="007B0354">
        <w:rPr>
          <w:szCs w:val="40"/>
        </w:rPr>
        <w:t>Ocular albinism:</w:t>
      </w:r>
    </w:p>
    <w:p w:rsidR="007B0354" w:rsidRDefault="00083299" w:rsidP="007B0354">
      <w:pPr>
        <w:rPr>
          <w:rFonts w:cs="Arial"/>
        </w:rPr>
      </w:pPr>
      <w:r>
        <w:rPr>
          <w:rFonts w:cs="Arial"/>
        </w:rPr>
        <w:t>People with ocular albinism</w:t>
      </w:r>
      <w:r w:rsidRPr="00137EB0">
        <w:rPr>
          <w:rFonts w:cs="Arial"/>
        </w:rPr>
        <w:t xml:space="preserve"> </w:t>
      </w:r>
      <w:r w:rsidR="007B0354" w:rsidRPr="00137EB0">
        <w:rPr>
          <w:rFonts w:cs="Arial"/>
        </w:rPr>
        <w:t xml:space="preserve">have </w:t>
      </w:r>
      <w:r w:rsidR="002B4CDA">
        <w:rPr>
          <w:rFonts w:cs="Arial"/>
        </w:rPr>
        <w:t xml:space="preserve">pale eyes and </w:t>
      </w:r>
      <w:r w:rsidR="007B0354" w:rsidRPr="00137EB0">
        <w:rPr>
          <w:rFonts w:cs="Arial"/>
        </w:rPr>
        <w:t>vision impairment but the hair and skin are normal or near-normal in colour.</w:t>
      </w:r>
    </w:p>
    <w:p w:rsidR="00EF0D2C" w:rsidRPr="00137EB0" w:rsidRDefault="00EF0D2C" w:rsidP="007B0354">
      <w:pPr>
        <w:rPr>
          <w:rFonts w:cs="Arial"/>
        </w:rPr>
      </w:pPr>
    </w:p>
    <w:p w:rsidR="007B0354" w:rsidRPr="00137EB0" w:rsidRDefault="001E0413" w:rsidP="007B0354">
      <w:pPr>
        <w:pStyle w:val="Heading2"/>
        <w:rPr>
          <w:rFonts w:cs="Arial"/>
        </w:rPr>
      </w:pPr>
      <w:r>
        <w:rPr>
          <w:rFonts w:cs="Arial"/>
        </w:rPr>
        <w:lastRenderedPageBreak/>
        <w:t>What a</w:t>
      </w:r>
      <w:r w:rsidR="007A5ED3">
        <w:rPr>
          <w:rFonts w:cs="Arial"/>
        </w:rPr>
        <w:t>re the common symptoms</w:t>
      </w:r>
      <w:r w:rsidR="007B0354" w:rsidRPr="00137EB0">
        <w:rPr>
          <w:rFonts w:cs="Arial"/>
        </w:rPr>
        <w:t>?</w:t>
      </w:r>
    </w:p>
    <w:p w:rsidR="007B0354" w:rsidRPr="00137EB0" w:rsidRDefault="007B0354" w:rsidP="007B0354">
      <w:pPr>
        <w:rPr>
          <w:rFonts w:cs="Arial"/>
        </w:rPr>
      </w:pPr>
      <w:r w:rsidRPr="00137EB0">
        <w:rPr>
          <w:rFonts w:cs="Arial"/>
        </w:rPr>
        <w:t xml:space="preserve">For both types of albinism, effects on the </w:t>
      </w:r>
      <w:r w:rsidR="00083299">
        <w:rPr>
          <w:rFonts w:cs="Arial"/>
        </w:rPr>
        <w:t>person’s</w:t>
      </w:r>
      <w:r w:rsidR="00083299" w:rsidRPr="00137EB0">
        <w:rPr>
          <w:rFonts w:cs="Arial"/>
        </w:rPr>
        <w:t xml:space="preserve"> </w:t>
      </w:r>
      <w:r w:rsidRPr="00137EB0">
        <w:rPr>
          <w:rFonts w:cs="Arial"/>
        </w:rPr>
        <w:t>vision include:</w:t>
      </w:r>
    </w:p>
    <w:p w:rsidR="007B0354" w:rsidRPr="007B0354" w:rsidRDefault="007B0354" w:rsidP="00BF35A8">
      <w:pPr>
        <w:pStyle w:val="ListParagraph"/>
        <w:numPr>
          <w:ilvl w:val="0"/>
          <w:numId w:val="4"/>
        </w:numPr>
        <w:ind w:left="360"/>
        <w:rPr>
          <w:rFonts w:cs="Arial"/>
        </w:rPr>
      </w:pPr>
      <w:r w:rsidRPr="00137EB0">
        <w:rPr>
          <w:rFonts w:cs="Arial"/>
        </w:rPr>
        <w:t>Macular hypoplasia – an abnormality in the retina resulting</w:t>
      </w:r>
      <w:r>
        <w:rPr>
          <w:rFonts w:cs="Arial"/>
        </w:rPr>
        <w:t xml:space="preserve"> </w:t>
      </w:r>
      <w:r w:rsidRPr="007B0354">
        <w:rPr>
          <w:rFonts w:cs="Arial"/>
        </w:rPr>
        <w:t xml:space="preserve">in decreased clarity of </w:t>
      </w:r>
      <w:r w:rsidR="00442979">
        <w:rPr>
          <w:rFonts w:cs="Arial"/>
        </w:rPr>
        <w:t xml:space="preserve">central </w:t>
      </w:r>
      <w:r w:rsidRPr="007B0354">
        <w:rPr>
          <w:rFonts w:cs="Arial"/>
        </w:rPr>
        <w:t>vision</w:t>
      </w:r>
    </w:p>
    <w:p w:rsidR="007B0354" w:rsidRPr="00137EB0" w:rsidRDefault="007B0354" w:rsidP="00BF35A8">
      <w:pPr>
        <w:pStyle w:val="ListParagraph"/>
        <w:numPr>
          <w:ilvl w:val="0"/>
          <w:numId w:val="4"/>
        </w:numPr>
        <w:ind w:left="360"/>
        <w:rPr>
          <w:rFonts w:cs="Arial"/>
        </w:rPr>
      </w:pPr>
      <w:r w:rsidRPr="00137EB0">
        <w:rPr>
          <w:rFonts w:cs="Arial"/>
        </w:rPr>
        <w:t xml:space="preserve">Nystagmus – a rhythmical involuntary </w:t>
      </w:r>
      <w:r w:rsidR="00F129FA">
        <w:rPr>
          <w:rFonts w:cs="Arial"/>
        </w:rPr>
        <w:t xml:space="preserve">to-and fro </w:t>
      </w:r>
      <w:r w:rsidR="002B4CDA">
        <w:rPr>
          <w:rFonts w:cs="Arial"/>
        </w:rPr>
        <w:t xml:space="preserve">movement </w:t>
      </w:r>
      <w:r w:rsidRPr="00137EB0">
        <w:rPr>
          <w:rFonts w:cs="Arial"/>
        </w:rPr>
        <w:t>of the eyes</w:t>
      </w:r>
    </w:p>
    <w:p w:rsidR="007B0354" w:rsidRPr="007B0354" w:rsidRDefault="007B0354" w:rsidP="00BF35A8">
      <w:pPr>
        <w:pStyle w:val="ListParagraph"/>
        <w:numPr>
          <w:ilvl w:val="0"/>
          <w:numId w:val="4"/>
        </w:numPr>
        <w:ind w:left="360"/>
        <w:rPr>
          <w:rFonts w:cs="Arial"/>
        </w:rPr>
      </w:pPr>
      <w:r w:rsidRPr="00137EB0">
        <w:rPr>
          <w:rFonts w:cs="Arial"/>
        </w:rPr>
        <w:t>Photophobia – an int</w:t>
      </w:r>
      <w:r>
        <w:rPr>
          <w:rFonts w:cs="Arial"/>
        </w:rPr>
        <w:t xml:space="preserve">olerance to bright light due to </w:t>
      </w:r>
      <w:r w:rsidRPr="00137EB0">
        <w:rPr>
          <w:rFonts w:cs="Arial"/>
        </w:rPr>
        <w:t>reduced</w:t>
      </w:r>
      <w:r>
        <w:rPr>
          <w:rFonts w:cs="Arial"/>
        </w:rPr>
        <w:t xml:space="preserve"> </w:t>
      </w:r>
      <w:r w:rsidRPr="007B0354">
        <w:rPr>
          <w:rFonts w:cs="Arial"/>
        </w:rPr>
        <w:t>or absent pigment in the iris</w:t>
      </w:r>
    </w:p>
    <w:p w:rsidR="007B0354" w:rsidRPr="00137EB0" w:rsidRDefault="007B0354" w:rsidP="00BF35A8">
      <w:pPr>
        <w:pStyle w:val="ListParagraph"/>
        <w:numPr>
          <w:ilvl w:val="0"/>
          <w:numId w:val="4"/>
        </w:numPr>
        <w:ind w:left="360"/>
        <w:rPr>
          <w:rFonts w:cs="Arial"/>
        </w:rPr>
      </w:pPr>
      <w:r w:rsidRPr="00137EB0">
        <w:rPr>
          <w:rFonts w:cs="Arial"/>
        </w:rPr>
        <w:t>Refractive errors (short or long sight or astigmatism)</w:t>
      </w:r>
    </w:p>
    <w:p w:rsidR="002B4CDA" w:rsidRDefault="007B0354" w:rsidP="00BF35A8">
      <w:pPr>
        <w:pStyle w:val="ListParagraph"/>
        <w:numPr>
          <w:ilvl w:val="0"/>
          <w:numId w:val="4"/>
        </w:numPr>
        <w:ind w:left="360"/>
        <w:rPr>
          <w:rFonts w:cs="Arial"/>
        </w:rPr>
      </w:pPr>
      <w:r w:rsidRPr="00137EB0">
        <w:rPr>
          <w:rFonts w:cs="Arial"/>
        </w:rPr>
        <w:t>Strabismus (‘squint’ or ‘turned eye’)</w:t>
      </w:r>
    </w:p>
    <w:p w:rsidR="00EF0D2C" w:rsidRDefault="002B4CDA" w:rsidP="00BF35A8">
      <w:pPr>
        <w:pStyle w:val="ListParagraph"/>
        <w:ind w:left="360"/>
        <w:rPr>
          <w:rFonts w:cs="Arial"/>
        </w:rPr>
      </w:pPr>
      <w:r w:rsidRPr="002B4CDA">
        <w:rPr>
          <w:rFonts w:cs="Arial"/>
        </w:rPr>
        <w:t>Visual pathway anomalies may also be present particularly problems with depth perception.</w:t>
      </w:r>
    </w:p>
    <w:p w:rsidR="00BF35A8" w:rsidRPr="007B0354" w:rsidRDefault="00BF35A8" w:rsidP="00BF35A8">
      <w:pPr>
        <w:pStyle w:val="ListParagraph"/>
        <w:ind w:left="360"/>
        <w:rPr>
          <w:rFonts w:cs="Arial"/>
        </w:rPr>
      </w:pPr>
    </w:p>
    <w:p w:rsidR="007B0354" w:rsidRPr="00137EB0" w:rsidRDefault="007B0354" w:rsidP="007B0354">
      <w:pPr>
        <w:pStyle w:val="Heading2"/>
        <w:rPr>
          <w:rFonts w:cs="Arial"/>
        </w:rPr>
      </w:pPr>
      <w:r w:rsidRPr="00137EB0">
        <w:rPr>
          <w:rFonts w:cs="Arial"/>
        </w:rPr>
        <w:t>What other difficulties are caused by albinism?</w:t>
      </w:r>
    </w:p>
    <w:p w:rsidR="007B0354" w:rsidRDefault="007B0354" w:rsidP="007B0354">
      <w:pPr>
        <w:rPr>
          <w:rFonts w:cs="Arial"/>
        </w:rPr>
      </w:pPr>
      <w:r w:rsidRPr="00137EB0">
        <w:rPr>
          <w:rFonts w:cs="Arial"/>
        </w:rPr>
        <w:t>Skin sensitivity – the effects of al</w:t>
      </w:r>
      <w:r>
        <w:rPr>
          <w:rFonts w:cs="Arial"/>
        </w:rPr>
        <w:t xml:space="preserve">binism on the </w:t>
      </w:r>
      <w:r w:rsidR="00083299">
        <w:rPr>
          <w:rFonts w:cs="Arial"/>
        </w:rPr>
        <w:t xml:space="preserve">person’s </w:t>
      </w:r>
      <w:r>
        <w:rPr>
          <w:rFonts w:cs="Arial"/>
        </w:rPr>
        <w:t xml:space="preserve">skin will </w:t>
      </w:r>
      <w:r w:rsidRPr="00137EB0">
        <w:rPr>
          <w:rFonts w:cs="Arial"/>
        </w:rPr>
        <w:t>depend on the amount of pigment</w:t>
      </w:r>
      <w:r>
        <w:rPr>
          <w:rFonts w:cs="Arial"/>
        </w:rPr>
        <w:t xml:space="preserve"> present, but all </w:t>
      </w:r>
      <w:r w:rsidR="00083299">
        <w:rPr>
          <w:rFonts w:cs="Arial"/>
        </w:rPr>
        <w:t xml:space="preserve">people </w:t>
      </w:r>
      <w:r>
        <w:rPr>
          <w:rFonts w:cs="Arial"/>
        </w:rPr>
        <w:t xml:space="preserve">with </w:t>
      </w:r>
      <w:r w:rsidRPr="00137EB0">
        <w:rPr>
          <w:rFonts w:cs="Arial"/>
        </w:rPr>
        <w:t>albinism are prone to sunburn and sk</w:t>
      </w:r>
      <w:r>
        <w:rPr>
          <w:rFonts w:cs="Arial"/>
        </w:rPr>
        <w:t xml:space="preserve">in problems and will need </w:t>
      </w:r>
      <w:r w:rsidRPr="00137EB0">
        <w:rPr>
          <w:rFonts w:cs="Arial"/>
        </w:rPr>
        <w:t>additional protection.</w:t>
      </w:r>
    </w:p>
    <w:p w:rsidR="00EF0D2C" w:rsidRPr="00137EB0" w:rsidRDefault="00EF0D2C" w:rsidP="007B0354">
      <w:pPr>
        <w:rPr>
          <w:rFonts w:cs="Arial"/>
        </w:rPr>
      </w:pPr>
    </w:p>
    <w:p w:rsidR="007B0354" w:rsidRPr="00137EB0" w:rsidRDefault="007B0354" w:rsidP="007B0354">
      <w:pPr>
        <w:pStyle w:val="Heading2"/>
        <w:rPr>
          <w:rFonts w:cs="Arial"/>
        </w:rPr>
      </w:pPr>
      <w:r w:rsidRPr="00137EB0">
        <w:rPr>
          <w:rFonts w:cs="Arial"/>
        </w:rPr>
        <w:t>What assistance do children with albinism need?</w:t>
      </w:r>
    </w:p>
    <w:p w:rsidR="007B0354" w:rsidRPr="00137EB0" w:rsidRDefault="007B0354" w:rsidP="007B0354">
      <w:pPr>
        <w:rPr>
          <w:rFonts w:cs="Arial"/>
        </w:rPr>
      </w:pPr>
      <w:r w:rsidRPr="00137EB0">
        <w:rPr>
          <w:rFonts w:cs="Arial"/>
        </w:rPr>
        <w:t>Children with albinism may need some form of visual aid, depending on the type and extent of the visual condition. Glasses or contact lenses can correct for short or long sightedness or astigmatism.</w:t>
      </w:r>
    </w:p>
    <w:p w:rsidR="007B0354" w:rsidRPr="00137EB0" w:rsidRDefault="007B0354" w:rsidP="007B0354">
      <w:pPr>
        <w:rPr>
          <w:rFonts w:cs="Arial"/>
        </w:rPr>
      </w:pPr>
    </w:p>
    <w:p w:rsidR="007B0354" w:rsidRDefault="007B0354" w:rsidP="007B0354">
      <w:pPr>
        <w:rPr>
          <w:rFonts w:cs="Arial"/>
        </w:rPr>
      </w:pPr>
      <w:r w:rsidRPr="00137EB0">
        <w:rPr>
          <w:rFonts w:cs="Arial"/>
        </w:rPr>
        <w:t>Older children may need a monocular for distance viewing and some may need large print or a magnifier for reading. All children with albinism benefit from sunglasses and hats to reduce glare and prevent sunburn.</w:t>
      </w:r>
    </w:p>
    <w:p w:rsidR="00EF0D2C" w:rsidRPr="00137EB0" w:rsidRDefault="00EF0D2C" w:rsidP="007B0354">
      <w:pPr>
        <w:rPr>
          <w:rFonts w:cs="Arial"/>
        </w:rPr>
      </w:pPr>
    </w:p>
    <w:p w:rsidR="00BF35A8" w:rsidRDefault="00BF35A8" w:rsidP="00BF35A8">
      <w:pPr>
        <w:autoSpaceDE w:val="0"/>
        <w:autoSpaceDN w:val="0"/>
        <w:adjustRightInd w:val="0"/>
        <w:rPr>
          <w:rFonts w:eastAsiaTheme="majorEastAsia" w:cstheme="majorBidi"/>
          <w:b/>
          <w:bCs/>
          <w:color w:val="000000" w:themeColor="text1"/>
          <w:sz w:val="44"/>
          <w:szCs w:val="44"/>
        </w:rPr>
      </w:pPr>
      <w:r w:rsidRPr="00394268">
        <w:rPr>
          <w:rFonts w:eastAsiaTheme="majorEastAsia" w:cstheme="majorBidi"/>
          <w:b/>
          <w:bCs/>
          <w:color w:val="000000" w:themeColor="text1"/>
          <w:sz w:val="44"/>
          <w:szCs w:val="44"/>
        </w:rPr>
        <w:t>How can</w:t>
      </w:r>
      <w:r w:rsidRPr="00E2553B">
        <w:rPr>
          <w:rFonts w:eastAsiaTheme="majorEastAsia" w:cstheme="majorBidi"/>
          <w:b/>
          <w:bCs/>
          <w:color w:val="000000" w:themeColor="text1"/>
          <w:sz w:val="44"/>
          <w:szCs w:val="44"/>
        </w:rPr>
        <w:t xml:space="preserve"> </w:t>
      </w:r>
      <w:r w:rsidRPr="00394268">
        <w:rPr>
          <w:rFonts w:eastAsiaTheme="majorEastAsia" w:cstheme="majorBidi"/>
          <w:b/>
          <w:bCs/>
          <w:color w:val="000000" w:themeColor="text1"/>
          <w:sz w:val="44"/>
          <w:szCs w:val="44"/>
        </w:rPr>
        <w:t>Vision Australia</w:t>
      </w:r>
      <w:r>
        <w:rPr>
          <w:rFonts w:eastAsiaTheme="majorEastAsia" w:cstheme="majorBidi"/>
          <w:b/>
          <w:bCs/>
          <w:color w:val="000000" w:themeColor="text1"/>
          <w:sz w:val="44"/>
          <w:szCs w:val="44"/>
        </w:rPr>
        <w:t xml:space="preserve"> help?</w:t>
      </w:r>
    </w:p>
    <w:p w:rsidR="00CA7891" w:rsidRPr="00CA7891" w:rsidRDefault="00CA7891" w:rsidP="00CA7891">
      <w:r w:rsidRPr="00CA7891">
        <w:lastRenderedPageBreak/>
        <w:t xml:space="preserve">Vision Australia provides support and services to people of all ages and stages of life who are blind or have vision loss. </w:t>
      </w:r>
    </w:p>
    <w:p w:rsidR="00CA7891" w:rsidRPr="00CA7891" w:rsidRDefault="00CA7891" w:rsidP="00CA7891"/>
    <w:p w:rsidR="00CA7891" w:rsidRPr="00CA7891" w:rsidRDefault="00CA7891" w:rsidP="00CA7891">
      <w:r w:rsidRPr="00CA7891">
        <w:t xml:space="preserve">We work with people to achieve what’s important to them such as studying, finding or retaining employment, leading an active social life or continuing to do the things they love. </w:t>
      </w:r>
    </w:p>
    <w:p w:rsidR="00CA7891" w:rsidRPr="00CA7891" w:rsidRDefault="00CA7891" w:rsidP="00CA7891"/>
    <w:p w:rsidR="00CA7891" w:rsidRPr="00CA7891" w:rsidRDefault="00CA7891" w:rsidP="00CA7891">
      <w:r w:rsidRPr="00CA7891">
        <w:t>With the support of our professional teams, people who are blind or have low vision can develop their skills and make use of technology and equipment that will enable them to live independently.</w:t>
      </w:r>
    </w:p>
    <w:p w:rsidR="00BF35A8" w:rsidRDefault="00BF35A8" w:rsidP="007B0354">
      <w:pPr>
        <w:pStyle w:val="Heading2"/>
        <w:rPr>
          <w:rFonts w:eastAsiaTheme="minorEastAsia" w:cs="Arial"/>
          <w:b w:val="0"/>
          <w:bCs w:val="0"/>
          <w:color w:val="auto"/>
          <w:sz w:val="32"/>
          <w:szCs w:val="24"/>
        </w:rPr>
      </w:pPr>
    </w:p>
    <w:p w:rsidR="007B0354" w:rsidRPr="00137EB0" w:rsidRDefault="007B0354" w:rsidP="007B0354">
      <w:pPr>
        <w:pStyle w:val="Heading2"/>
        <w:rPr>
          <w:rFonts w:cs="Arial"/>
        </w:rPr>
      </w:pPr>
      <w:r w:rsidRPr="00137EB0">
        <w:rPr>
          <w:rFonts w:cs="Arial"/>
        </w:rPr>
        <w:t>Contact Vision Australia</w:t>
      </w:r>
    </w:p>
    <w:p w:rsidR="007B0354" w:rsidRPr="00137EB0" w:rsidRDefault="007B0354" w:rsidP="007B0354">
      <w:pPr>
        <w:rPr>
          <w:rFonts w:cs="Arial"/>
        </w:rPr>
      </w:pPr>
      <w:r w:rsidRPr="00137EB0">
        <w:rPr>
          <w:rFonts w:cs="Arial"/>
        </w:rPr>
        <w:t>Call 1300 84 74 66</w:t>
      </w:r>
    </w:p>
    <w:p w:rsidR="007B0354" w:rsidRPr="00137EB0" w:rsidRDefault="007B0354" w:rsidP="007B0354">
      <w:pPr>
        <w:rPr>
          <w:rFonts w:cs="Arial"/>
        </w:rPr>
      </w:pPr>
      <w:r w:rsidRPr="00137EB0">
        <w:rPr>
          <w:rFonts w:cs="Arial"/>
        </w:rPr>
        <w:t>Email info@visionaustralia.org</w:t>
      </w:r>
    </w:p>
    <w:p w:rsidR="007B0354" w:rsidRPr="00137EB0" w:rsidRDefault="007B0354" w:rsidP="007B0354">
      <w:pPr>
        <w:rPr>
          <w:rFonts w:cs="Arial"/>
        </w:rPr>
      </w:pPr>
      <w:r w:rsidRPr="00137EB0">
        <w:rPr>
          <w:rFonts w:cs="Arial"/>
        </w:rPr>
        <w:t>Website visionaustralia.org</w:t>
      </w:r>
    </w:p>
    <w:p w:rsidR="007B0354" w:rsidRPr="00137EB0" w:rsidRDefault="007B0354" w:rsidP="007B0354">
      <w:pPr>
        <w:rPr>
          <w:rFonts w:cs="Arial"/>
        </w:rPr>
      </w:pPr>
      <w:r w:rsidRPr="00137EB0">
        <w:rPr>
          <w:rFonts w:cs="Arial"/>
        </w:rPr>
        <w:t>Locations VIC | ACT | NSW | QLD</w:t>
      </w:r>
      <w:r w:rsidR="00BF35A8">
        <w:rPr>
          <w:rFonts w:cs="Arial"/>
        </w:rPr>
        <w:t xml:space="preserve"> | WA</w:t>
      </w:r>
    </w:p>
    <w:p w:rsidR="00430729" w:rsidRDefault="00430729">
      <w:pPr>
        <w:rPr>
          <w:rFonts w:asciiTheme="minorHAnsi" w:hAnsiTheme="minorHAnsi"/>
          <w:sz w:val="24"/>
        </w:rPr>
      </w:pPr>
    </w:p>
    <w:p w:rsidR="00430729" w:rsidRDefault="00430729">
      <w:pPr>
        <w:rPr>
          <w:rFonts w:asciiTheme="minorHAnsi" w:hAnsiTheme="minorHAnsi"/>
          <w:sz w:val="24"/>
        </w:rPr>
      </w:pPr>
    </w:p>
    <w:p w:rsidR="00E71BF2" w:rsidRDefault="00E71BF2">
      <w:pPr>
        <w:rPr>
          <w:rFonts w:asciiTheme="minorHAnsi" w:hAnsiTheme="minorHAnsi"/>
          <w:sz w:val="24"/>
        </w:rPr>
      </w:pPr>
    </w:p>
    <w:p w:rsidR="00E71BF2" w:rsidRDefault="00E71BF2">
      <w:pPr>
        <w:rPr>
          <w:rFonts w:asciiTheme="minorHAnsi" w:hAnsiTheme="minorHAnsi"/>
          <w:sz w:val="24"/>
        </w:rPr>
      </w:pPr>
    </w:p>
    <w:p w:rsidR="00E71BF2" w:rsidRDefault="00E71BF2">
      <w:pPr>
        <w:rPr>
          <w:rFonts w:asciiTheme="minorHAnsi" w:hAnsiTheme="minorHAnsi"/>
          <w:sz w:val="24"/>
        </w:rPr>
      </w:pPr>
    </w:p>
    <w:p w:rsidR="00E71BF2" w:rsidRDefault="00E71BF2">
      <w:pPr>
        <w:rPr>
          <w:rFonts w:asciiTheme="minorHAnsi" w:hAnsiTheme="minorHAnsi"/>
          <w:sz w:val="24"/>
        </w:rPr>
      </w:pPr>
    </w:p>
    <w:p w:rsidR="00430729" w:rsidRDefault="00430729">
      <w:pPr>
        <w:rPr>
          <w:rFonts w:asciiTheme="minorHAnsi" w:hAnsiTheme="minorHAnsi"/>
          <w:sz w:val="24"/>
        </w:rPr>
      </w:pPr>
    </w:p>
    <w:sectPr w:rsidR="00430729" w:rsidSect="007B0354">
      <w:headerReference w:type="default" r:id="rId10"/>
      <w:footerReference w:type="default" r:id="rId11"/>
      <w:headerReference w:type="first" r:id="rId12"/>
      <w:footerReference w:type="first" r:id="rId13"/>
      <w:pgSz w:w="11900" w:h="16840"/>
      <w:pgMar w:top="1440" w:right="1440" w:bottom="1440" w:left="1440" w:header="170" w:footer="227"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776" w:rsidRDefault="00455776" w:rsidP="0044444C">
      <w:r>
        <w:separator/>
      </w:r>
    </w:p>
  </w:endnote>
  <w:endnote w:type="continuationSeparator" w:id="0">
    <w:p w:rsidR="00455776" w:rsidRDefault="00455776"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4C" w:rsidRDefault="009D034C" w:rsidP="003937A7">
    <w:pPr>
      <w:pStyle w:val="Footer"/>
      <w:jc w:val="center"/>
    </w:pPr>
    <w:r>
      <w:rPr>
        <w:noProof/>
        <w:lang w:eastAsia="en-AU"/>
      </w:rPr>
      <w:drawing>
        <wp:inline distT="0" distB="0" distL="0" distR="0" wp14:anchorId="7DA37368" wp14:editId="028F6096">
          <wp:extent cx="6379534" cy="753213"/>
          <wp:effectExtent l="0" t="0" r="0" b="0"/>
          <wp:docPr id="4"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81" r="2996"/>
                  <a:stretch/>
                </pic:blipFill>
                <pic:spPr bwMode="auto">
                  <a:xfrm>
                    <a:off x="0" y="0"/>
                    <a:ext cx="6404652" cy="756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pPr>
      <w:pStyle w:val="Footer"/>
    </w:pPr>
    <w:r>
      <w:rPr>
        <w:noProof/>
        <w:lang w:eastAsia="en-AU"/>
      </w:rPr>
      <w:drawing>
        <wp:inline distT="0" distB="0" distL="0" distR="0" wp14:anchorId="63E87726" wp14:editId="682FC6A4">
          <wp:extent cx="7448550" cy="824230"/>
          <wp:effectExtent l="0" t="0" r="0" b="0"/>
          <wp:docPr id="2"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8242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776" w:rsidRDefault="00455776" w:rsidP="0044444C">
      <w:r>
        <w:separator/>
      </w:r>
    </w:p>
  </w:footnote>
  <w:footnote w:type="continuationSeparator" w:id="0">
    <w:p w:rsidR="00455776" w:rsidRDefault="00455776"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9D034C" w:rsidP="003937A7">
    <w:pPr>
      <w:pStyle w:val="Header"/>
      <w:tabs>
        <w:tab w:val="clear" w:pos="8640"/>
        <w:tab w:val="right" w:pos="9072"/>
      </w:tabs>
      <w:jc w:val="right"/>
    </w:pPr>
    <w:r w:rsidRPr="00203AF0">
      <w:rPr>
        <w:noProof/>
        <w:lang w:eastAsia="en-AU"/>
      </w:rPr>
      <w:drawing>
        <wp:inline distT="0" distB="0" distL="0" distR="0" wp14:anchorId="4D2C6F83" wp14:editId="3CBEC54A">
          <wp:extent cx="2499360" cy="1078865"/>
          <wp:effectExtent l="0" t="0" r="0" b="0"/>
          <wp:docPr id="3" name="Picture 3"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rsidP="00176FAE">
    <w:pPr>
      <w:pStyle w:val="Header"/>
      <w:jc w:val="right"/>
    </w:pPr>
    <w:r w:rsidRPr="00203AF0">
      <w:rPr>
        <w:noProof/>
        <w:lang w:eastAsia="en-AU"/>
      </w:rPr>
      <w:drawing>
        <wp:inline distT="0" distB="0" distL="0" distR="0" wp14:anchorId="5178FB16" wp14:editId="2945555C">
          <wp:extent cx="2499360" cy="1078865"/>
          <wp:effectExtent l="0" t="0" r="0" b="0"/>
          <wp:docPr id="1" name="Picture 1"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646B"/>
    <w:multiLevelType w:val="hybridMultilevel"/>
    <w:tmpl w:val="4AB688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nsid w:val="52D61A26"/>
    <w:multiLevelType w:val="hybridMultilevel"/>
    <w:tmpl w:val="9E605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3F"/>
    <w:rsid w:val="000633AF"/>
    <w:rsid w:val="000733FD"/>
    <w:rsid w:val="00076BB6"/>
    <w:rsid w:val="00083299"/>
    <w:rsid w:val="00092E6C"/>
    <w:rsid w:val="000C37B3"/>
    <w:rsid w:val="00134252"/>
    <w:rsid w:val="00176FAE"/>
    <w:rsid w:val="001E0413"/>
    <w:rsid w:val="00233B49"/>
    <w:rsid w:val="00235B2E"/>
    <w:rsid w:val="00270CB4"/>
    <w:rsid w:val="002B4CDA"/>
    <w:rsid w:val="00311471"/>
    <w:rsid w:val="003774E9"/>
    <w:rsid w:val="00381EBC"/>
    <w:rsid w:val="003937A7"/>
    <w:rsid w:val="00430729"/>
    <w:rsid w:val="00442979"/>
    <w:rsid w:val="0044444C"/>
    <w:rsid w:val="00455776"/>
    <w:rsid w:val="005434F9"/>
    <w:rsid w:val="005D000F"/>
    <w:rsid w:val="00626865"/>
    <w:rsid w:val="006F4732"/>
    <w:rsid w:val="00766099"/>
    <w:rsid w:val="007721B2"/>
    <w:rsid w:val="007A5ED3"/>
    <w:rsid w:val="007B0354"/>
    <w:rsid w:val="00837161"/>
    <w:rsid w:val="00860C47"/>
    <w:rsid w:val="00895279"/>
    <w:rsid w:val="008B6C3D"/>
    <w:rsid w:val="00902AEA"/>
    <w:rsid w:val="009D034C"/>
    <w:rsid w:val="00A650C6"/>
    <w:rsid w:val="00A9209D"/>
    <w:rsid w:val="00BF35A8"/>
    <w:rsid w:val="00BF6F3F"/>
    <w:rsid w:val="00CA7891"/>
    <w:rsid w:val="00CD482F"/>
    <w:rsid w:val="00D4724C"/>
    <w:rsid w:val="00DC7693"/>
    <w:rsid w:val="00DE78B9"/>
    <w:rsid w:val="00E50052"/>
    <w:rsid w:val="00E71BF2"/>
    <w:rsid w:val="00EC3566"/>
    <w:rsid w:val="00EF0D2C"/>
    <w:rsid w:val="00F03E65"/>
    <w:rsid w:val="00F129FA"/>
    <w:rsid w:val="00F14F66"/>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411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D638B-3C6E-4C09-8168-5608DB80F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2016-12-15T03:18:00Z</dcterms:created>
  <dcterms:modified xsi:type="dcterms:W3CDTF">2017-04-07T00:41:00Z</dcterms:modified>
</cp:coreProperties>
</file>