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681D" w14:textId="77777777" w:rsidR="00DF4F51" w:rsidRPr="00DF4F51" w:rsidRDefault="00DF4F51" w:rsidP="00DF4F51">
      <w:pPr>
        <w:ind w:firstLine="720"/>
        <w:rPr>
          <w:rFonts w:ascii="Arial" w:hAnsi="Arial" w:cs="Arial"/>
          <w:b/>
          <w:bCs/>
          <w:sz w:val="24"/>
          <w:szCs w:val="24"/>
        </w:rPr>
      </w:pPr>
      <w:r w:rsidRPr="00DF4F51">
        <w:rPr>
          <w:rFonts w:ascii="Arial" w:hAnsi="Arial" w:cs="Arial"/>
          <w:b/>
          <w:noProof/>
          <w:sz w:val="24"/>
          <w:szCs w:val="24"/>
          <w:lang w:eastAsia="en-AU"/>
        </w:rPr>
        <w:drawing>
          <wp:anchor distT="0" distB="0" distL="114300" distR="114300" simplePos="0" relativeHeight="251658240" behindDoc="0" locked="0" layoutInCell="1" allowOverlap="1" wp14:anchorId="53789643" wp14:editId="0A449F35">
            <wp:simplePos x="0" y="0"/>
            <wp:positionH relativeFrom="margin">
              <wp:posOffset>-57150</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00DF4F51">
        <w:rPr>
          <w:rFonts w:ascii="Arial" w:hAnsi="Arial" w:cs="Arial"/>
          <w:b/>
          <w:bCs/>
          <w:sz w:val="24"/>
          <w:szCs w:val="24"/>
        </w:rPr>
        <w:tab/>
      </w:r>
      <w:r w:rsidRPr="00DF4F51">
        <w:rPr>
          <w:rFonts w:ascii="Arial" w:hAnsi="Arial" w:cs="Arial"/>
          <w:b/>
          <w:bCs/>
          <w:sz w:val="24"/>
          <w:szCs w:val="24"/>
        </w:rPr>
        <w:tab/>
      </w:r>
    </w:p>
    <w:p w14:paraId="7DDF0ADB" w14:textId="77777777" w:rsidR="00DF4F51" w:rsidRPr="00DF4F51" w:rsidRDefault="00DF4F51" w:rsidP="00DF4F51">
      <w:pPr>
        <w:rPr>
          <w:rFonts w:ascii="Arial" w:hAnsi="Arial" w:cs="Arial"/>
          <w:b/>
          <w:bCs/>
          <w:sz w:val="24"/>
          <w:szCs w:val="24"/>
        </w:rPr>
      </w:pPr>
    </w:p>
    <w:p w14:paraId="70B06A2B" w14:textId="77777777" w:rsidR="00DF4F51" w:rsidRPr="00DF4F51" w:rsidRDefault="00DF4F51" w:rsidP="00DF4F51">
      <w:pPr>
        <w:rPr>
          <w:rFonts w:ascii="Arial" w:hAnsi="Arial" w:cs="Arial"/>
          <w:b/>
          <w:bCs/>
          <w:sz w:val="24"/>
          <w:szCs w:val="24"/>
        </w:rPr>
      </w:pPr>
    </w:p>
    <w:p w14:paraId="3AE5E224" w14:textId="77777777" w:rsidR="00DF4F51" w:rsidRPr="00DF4F51" w:rsidRDefault="00DF4F51" w:rsidP="00DF4F51">
      <w:pPr>
        <w:jc w:val="both"/>
        <w:rPr>
          <w:rFonts w:ascii="Arial" w:hAnsi="Arial" w:cs="Arial"/>
          <w:b/>
          <w:bCs/>
          <w:sz w:val="36"/>
          <w:szCs w:val="36"/>
        </w:rPr>
      </w:pPr>
    </w:p>
    <w:p w14:paraId="202155EC" w14:textId="01C3E7B2" w:rsidR="00DF4F51" w:rsidRPr="00DF4F51" w:rsidRDefault="00DF4F51" w:rsidP="00DF4F51">
      <w:pPr>
        <w:jc w:val="both"/>
        <w:rPr>
          <w:rFonts w:ascii="Arial" w:hAnsi="Arial" w:cs="Arial"/>
          <w:b/>
          <w:bCs/>
          <w:sz w:val="32"/>
          <w:szCs w:val="32"/>
        </w:rPr>
      </w:pPr>
      <w:r w:rsidRPr="00DF4F51">
        <w:rPr>
          <w:rFonts w:ascii="Arial" w:hAnsi="Arial" w:cs="Arial"/>
          <w:b/>
          <w:bCs/>
          <w:sz w:val="32"/>
          <w:szCs w:val="32"/>
        </w:rPr>
        <w:t xml:space="preserve">Vision Australia Submission: </w:t>
      </w:r>
      <w:r w:rsidR="00C70E40" w:rsidRPr="00E33CFB">
        <w:rPr>
          <w:rFonts w:ascii="Arial" w:hAnsi="Arial" w:cs="Arial"/>
          <w:b/>
          <w:bCs/>
          <w:sz w:val="32"/>
          <w:szCs w:val="32"/>
        </w:rPr>
        <w:t xml:space="preserve">Commonwealth Government Response to the Final Report of the </w:t>
      </w:r>
      <w:r w:rsidR="00E33CFB" w:rsidRPr="00E33CFB">
        <w:rPr>
          <w:rFonts w:ascii="Arial" w:hAnsi="Arial" w:cs="Arial"/>
          <w:b/>
          <w:bCs/>
          <w:sz w:val="32"/>
          <w:szCs w:val="32"/>
        </w:rPr>
        <w:t>Disability Royal Commission</w:t>
      </w:r>
    </w:p>
    <w:p w14:paraId="39EA0637" w14:textId="5B059B6F" w:rsidR="00DF4F51" w:rsidRDefault="00DF4F51" w:rsidP="00DF4F51">
      <w:pPr>
        <w:numPr>
          <w:ilvl w:val="1"/>
          <w:numId w:val="0"/>
        </w:numPr>
        <w:spacing w:after="200" w:line="276" w:lineRule="auto"/>
        <w:rPr>
          <w:rFonts w:ascii="Arial" w:hAnsi="Arial" w:cs="Arial"/>
          <w:sz w:val="28"/>
          <w:szCs w:val="28"/>
        </w:rPr>
      </w:pPr>
      <w:r w:rsidRPr="00DF4F51">
        <w:rPr>
          <w:rFonts w:ascii="Arial" w:hAnsi="Arial" w:cs="Arial"/>
          <w:sz w:val="28"/>
          <w:szCs w:val="28"/>
        </w:rPr>
        <w:t xml:space="preserve">Submission to: </w:t>
      </w:r>
      <w:r w:rsidR="0018403D">
        <w:rPr>
          <w:rFonts w:ascii="Arial" w:hAnsi="Arial" w:cs="Arial"/>
          <w:sz w:val="28"/>
          <w:szCs w:val="28"/>
        </w:rPr>
        <w:t>Commonwealth Disability Royal Commission Taskforce</w:t>
      </w:r>
    </w:p>
    <w:p w14:paraId="158DF5DB" w14:textId="4CA89169" w:rsidR="0018403D" w:rsidRDefault="0018403D" w:rsidP="00DF4F51">
      <w:pPr>
        <w:numPr>
          <w:ilvl w:val="1"/>
          <w:numId w:val="0"/>
        </w:numPr>
        <w:spacing w:after="200" w:line="276" w:lineRule="auto"/>
        <w:rPr>
          <w:rFonts w:ascii="Arial" w:hAnsi="Arial" w:cs="Arial"/>
          <w:sz w:val="28"/>
          <w:szCs w:val="28"/>
        </w:rPr>
      </w:pPr>
      <w:r>
        <w:rPr>
          <w:rFonts w:ascii="Arial" w:hAnsi="Arial" w:cs="Arial"/>
          <w:sz w:val="28"/>
          <w:szCs w:val="28"/>
        </w:rPr>
        <w:t xml:space="preserve">Email: </w:t>
      </w:r>
      <w:hyperlink r:id="rId11" w:history="1">
        <w:r w:rsidR="003607FE" w:rsidRPr="00382C1F">
          <w:rPr>
            <w:rStyle w:val="Hyperlink"/>
            <w:rFonts w:ascii="Arial" w:hAnsi="Arial" w:cs="Arial"/>
            <w:sz w:val="28"/>
            <w:szCs w:val="28"/>
          </w:rPr>
          <w:t>DRCResponseConsultation@dss.gov.au</w:t>
        </w:r>
      </w:hyperlink>
    </w:p>
    <w:p w14:paraId="61FD50C2" w14:textId="3AD6604B" w:rsidR="00DF4F51" w:rsidRPr="00DF4F51" w:rsidRDefault="00DF4F51" w:rsidP="00DF4F51">
      <w:pPr>
        <w:numPr>
          <w:ilvl w:val="1"/>
          <w:numId w:val="0"/>
        </w:numPr>
        <w:spacing w:after="200" w:line="276" w:lineRule="auto"/>
        <w:rPr>
          <w:rFonts w:ascii="Arial" w:hAnsi="Arial" w:cs="Arial"/>
          <w:sz w:val="28"/>
          <w:szCs w:val="28"/>
        </w:rPr>
      </w:pPr>
      <w:r w:rsidRPr="00DF4F51">
        <w:rPr>
          <w:rFonts w:ascii="Arial" w:hAnsi="Arial" w:cs="Arial"/>
          <w:sz w:val="28"/>
          <w:szCs w:val="28"/>
        </w:rPr>
        <w:t xml:space="preserve">Date: </w:t>
      </w:r>
      <w:r w:rsidR="00BB6F26">
        <w:rPr>
          <w:rFonts w:ascii="Arial" w:hAnsi="Arial" w:cs="Arial"/>
          <w:sz w:val="28"/>
          <w:szCs w:val="28"/>
        </w:rPr>
        <w:t>17 January 2024</w:t>
      </w:r>
    </w:p>
    <w:p w14:paraId="4E100814" w14:textId="77777777" w:rsidR="00DF4F51" w:rsidRPr="00DF4F51" w:rsidRDefault="00DF4F51" w:rsidP="003607FE">
      <w:pPr>
        <w:pBdr>
          <w:bottom w:val="single" w:sz="6" w:space="1" w:color="auto"/>
        </w:pBdr>
        <w:jc w:val="both"/>
        <w:rPr>
          <w:rFonts w:ascii="Arial" w:hAnsi="Arial" w:cs="Arial"/>
          <w:sz w:val="28"/>
          <w:szCs w:val="28"/>
        </w:rPr>
      </w:pPr>
      <w:r w:rsidRPr="00DF4F51">
        <w:rPr>
          <w:rFonts w:ascii="Arial" w:hAnsi="Arial" w:cs="Arial"/>
          <w:sz w:val="28"/>
          <w:szCs w:val="28"/>
        </w:rPr>
        <w:t>Submission approved by: Chris Edwards, Director Government Relations and Advocacy, NDIS and Aged Care, Vision Australia</w:t>
      </w:r>
    </w:p>
    <w:p w14:paraId="5812CCCB" w14:textId="5D950C5B" w:rsidR="003607FE" w:rsidRDefault="003607FE">
      <w:pPr>
        <w:rPr>
          <w:rFonts w:ascii="Arial" w:eastAsia="SimSun" w:hAnsi="Arial" w:cs="Angsana New"/>
          <w:b/>
          <w:bCs/>
          <w:w w:val="105"/>
          <w:kern w:val="32"/>
          <w:sz w:val="36"/>
          <w:szCs w:val="52"/>
          <w:lang w:val="en-AU"/>
        </w:rPr>
      </w:pPr>
      <w:r>
        <w:rPr>
          <w:rFonts w:ascii="Arial" w:eastAsia="SimSun" w:hAnsi="Arial" w:cs="Angsana New"/>
          <w:b/>
          <w:bCs/>
          <w:w w:val="105"/>
          <w:kern w:val="32"/>
          <w:sz w:val="36"/>
          <w:szCs w:val="52"/>
          <w:lang w:val="en-AU"/>
        </w:rPr>
        <w:br w:type="page"/>
      </w:r>
    </w:p>
    <w:p w14:paraId="6447664E" w14:textId="77777777" w:rsidR="00DF4F51" w:rsidRPr="00DF4F51" w:rsidRDefault="00DF4F51" w:rsidP="00F6629F">
      <w:pPr>
        <w:pStyle w:val="Heading1"/>
        <w:rPr>
          <w:rFonts w:eastAsia="SimSun"/>
          <w:w w:val="105"/>
          <w:lang w:val="en-AU"/>
        </w:rPr>
      </w:pPr>
      <w:r w:rsidRPr="00DF4F51">
        <w:rPr>
          <w:rFonts w:eastAsia="SimSun"/>
          <w:w w:val="105"/>
          <w:lang w:val="en-AU"/>
        </w:rPr>
        <w:lastRenderedPageBreak/>
        <w:t>Introduction</w:t>
      </w:r>
    </w:p>
    <w:p w14:paraId="222CA105" w14:textId="77777777" w:rsidR="00DF4F51" w:rsidRPr="00DF4F51" w:rsidRDefault="00DF4F51" w:rsidP="00DF4F51">
      <w:pPr>
        <w:spacing w:after="0" w:line="240" w:lineRule="auto"/>
        <w:contextualSpacing/>
        <w:jc w:val="both"/>
        <w:rPr>
          <w:rFonts w:ascii="Arial" w:hAnsi="Arial" w:cs="Arial"/>
          <w:sz w:val="24"/>
          <w:szCs w:val="24"/>
        </w:rPr>
      </w:pPr>
    </w:p>
    <w:p w14:paraId="3418BB6D" w14:textId="3D5B60DF" w:rsidR="00F6629F" w:rsidRDefault="00DF4F51" w:rsidP="00DF4F51">
      <w:pPr>
        <w:spacing w:after="0" w:line="240" w:lineRule="auto"/>
        <w:contextualSpacing/>
        <w:jc w:val="both"/>
        <w:rPr>
          <w:rFonts w:ascii="Arial" w:hAnsi="Arial" w:cs="Arial"/>
          <w:sz w:val="24"/>
          <w:szCs w:val="24"/>
        </w:rPr>
      </w:pPr>
      <w:r w:rsidRPr="00DF4F51">
        <w:rPr>
          <w:rFonts w:ascii="Arial" w:hAnsi="Arial" w:cs="Arial"/>
          <w:sz w:val="24"/>
          <w:szCs w:val="24"/>
        </w:rPr>
        <w:t xml:space="preserve">Vision Australia welcomes the opportunity to provide a submission to the </w:t>
      </w:r>
      <w:r w:rsidR="008B7C8A">
        <w:rPr>
          <w:rFonts w:ascii="Arial" w:hAnsi="Arial" w:cs="Arial"/>
          <w:sz w:val="24"/>
          <w:szCs w:val="24"/>
        </w:rPr>
        <w:t>Commonwealth Disability Royal Commission Taskforce for the purpose of informing its response to</w:t>
      </w:r>
      <w:r w:rsidR="00DD1EEB">
        <w:rPr>
          <w:rFonts w:ascii="Arial" w:hAnsi="Arial" w:cs="Arial"/>
          <w:sz w:val="24"/>
          <w:szCs w:val="24"/>
        </w:rPr>
        <w:t xml:space="preserve"> </w:t>
      </w:r>
      <w:r w:rsidR="008B7C8A">
        <w:rPr>
          <w:rFonts w:ascii="Arial" w:hAnsi="Arial" w:cs="Arial"/>
          <w:sz w:val="24"/>
          <w:szCs w:val="24"/>
        </w:rPr>
        <w:t>the final report of the Royal Commission</w:t>
      </w:r>
      <w:r w:rsidR="003E3576">
        <w:rPr>
          <w:rFonts w:ascii="Arial" w:hAnsi="Arial" w:cs="Arial"/>
          <w:sz w:val="24"/>
          <w:szCs w:val="24"/>
        </w:rPr>
        <w:t xml:space="preserve"> into Violence, </w:t>
      </w:r>
      <w:r w:rsidR="004E6E59">
        <w:rPr>
          <w:rFonts w:ascii="Arial" w:hAnsi="Arial" w:cs="Arial"/>
          <w:sz w:val="24"/>
          <w:szCs w:val="24"/>
        </w:rPr>
        <w:t>Abuse, Neglect and Exploitation of People with Disability (</w:t>
      </w:r>
      <w:r w:rsidR="004E6E59" w:rsidRPr="004E6E59">
        <w:rPr>
          <w:rFonts w:ascii="Arial" w:hAnsi="Arial" w:cs="Arial"/>
          <w:b/>
          <w:bCs/>
          <w:sz w:val="24"/>
          <w:szCs w:val="24"/>
        </w:rPr>
        <w:t>the DRC</w:t>
      </w:r>
      <w:r w:rsidR="004E6E59">
        <w:rPr>
          <w:rFonts w:ascii="Arial" w:hAnsi="Arial" w:cs="Arial"/>
          <w:sz w:val="24"/>
          <w:szCs w:val="24"/>
        </w:rPr>
        <w:t>).</w:t>
      </w:r>
      <w:r w:rsidRPr="00DF4F51">
        <w:rPr>
          <w:rFonts w:ascii="Arial" w:hAnsi="Arial" w:cs="Arial"/>
          <w:sz w:val="24"/>
          <w:szCs w:val="24"/>
        </w:rPr>
        <w:t xml:space="preserve">  </w:t>
      </w:r>
      <w:r w:rsidR="00A07815">
        <w:rPr>
          <w:rFonts w:ascii="Arial" w:hAnsi="Arial" w:cs="Arial"/>
          <w:sz w:val="24"/>
          <w:szCs w:val="24"/>
        </w:rPr>
        <w:t xml:space="preserve">Given the extensive nature of </w:t>
      </w:r>
      <w:r w:rsidR="00FD254E">
        <w:rPr>
          <w:rFonts w:ascii="Arial" w:hAnsi="Arial" w:cs="Arial"/>
          <w:sz w:val="24"/>
          <w:szCs w:val="24"/>
        </w:rPr>
        <w:t xml:space="preserve">the </w:t>
      </w:r>
      <w:r w:rsidR="00A07815">
        <w:rPr>
          <w:rFonts w:ascii="Arial" w:hAnsi="Arial" w:cs="Arial"/>
          <w:sz w:val="24"/>
          <w:szCs w:val="24"/>
        </w:rPr>
        <w:t>DRC</w:t>
      </w:r>
      <w:r w:rsidR="00DD1EEB">
        <w:rPr>
          <w:rFonts w:ascii="Arial" w:hAnsi="Arial" w:cs="Arial"/>
          <w:sz w:val="24"/>
          <w:szCs w:val="24"/>
        </w:rPr>
        <w:t>’s report</w:t>
      </w:r>
      <w:r w:rsidR="00FD254E">
        <w:rPr>
          <w:rFonts w:ascii="Arial" w:hAnsi="Arial" w:cs="Arial"/>
          <w:sz w:val="24"/>
          <w:szCs w:val="24"/>
        </w:rPr>
        <w:t xml:space="preserve">, </w:t>
      </w:r>
      <w:r w:rsidR="00E5471B">
        <w:rPr>
          <w:rFonts w:ascii="Arial" w:hAnsi="Arial" w:cs="Arial"/>
          <w:sz w:val="24"/>
          <w:szCs w:val="24"/>
        </w:rPr>
        <w:t>o</w:t>
      </w:r>
      <w:r w:rsidRPr="00DF4F51">
        <w:rPr>
          <w:rFonts w:ascii="Arial" w:hAnsi="Arial" w:cs="Arial"/>
          <w:sz w:val="24"/>
          <w:szCs w:val="24"/>
        </w:rPr>
        <w:t xml:space="preserve">ur focus will be on </w:t>
      </w:r>
      <w:r w:rsidR="00E5471B">
        <w:rPr>
          <w:rFonts w:ascii="Arial" w:hAnsi="Arial" w:cs="Arial"/>
          <w:sz w:val="24"/>
          <w:szCs w:val="24"/>
        </w:rPr>
        <w:t xml:space="preserve">those recommendations which, in our experience, are closely linked with </w:t>
      </w:r>
      <w:r w:rsidR="003432BE">
        <w:rPr>
          <w:rFonts w:ascii="Arial" w:hAnsi="Arial" w:cs="Arial"/>
          <w:sz w:val="24"/>
          <w:szCs w:val="24"/>
        </w:rPr>
        <w:t xml:space="preserve">the most </w:t>
      </w:r>
      <w:r w:rsidR="005A48F6">
        <w:rPr>
          <w:rFonts w:ascii="Arial" w:hAnsi="Arial" w:cs="Arial"/>
          <w:sz w:val="24"/>
          <w:szCs w:val="24"/>
        </w:rPr>
        <w:t xml:space="preserve">common </w:t>
      </w:r>
      <w:r w:rsidR="00E5471B">
        <w:rPr>
          <w:rFonts w:ascii="Arial" w:hAnsi="Arial" w:cs="Arial"/>
          <w:sz w:val="24"/>
          <w:szCs w:val="24"/>
        </w:rPr>
        <w:t xml:space="preserve">barriers </w:t>
      </w:r>
      <w:r w:rsidR="00E51B41">
        <w:rPr>
          <w:rFonts w:ascii="Arial" w:hAnsi="Arial" w:cs="Arial"/>
          <w:sz w:val="24"/>
          <w:szCs w:val="24"/>
        </w:rPr>
        <w:t xml:space="preserve">faced by </w:t>
      </w:r>
      <w:r w:rsidR="003432BE">
        <w:rPr>
          <w:rFonts w:ascii="Arial" w:hAnsi="Arial" w:cs="Arial"/>
          <w:sz w:val="24"/>
          <w:szCs w:val="24"/>
        </w:rPr>
        <w:t>people who are blind or have low vision</w:t>
      </w:r>
      <w:r w:rsidR="00CC600B">
        <w:rPr>
          <w:rFonts w:ascii="Arial" w:hAnsi="Arial" w:cs="Arial"/>
          <w:sz w:val="24"/>
          <w:szCs w:val="24"/>
        </w:rPr>
        <w:t xml:space="preserve">, or which have the potential to provide </w:t>
      </w:r>
      <w:r w:rsidR="00B87AB2">
        <w:rPr>
          <w:rFonts w:ascii="Arial" w:hAnsi="Arial" w:cs="Arial"/>
          <w:sz w:val="24"/>
          <w:szCs w:val="24"/>
        </w:rPr>
        <w:t>the most significant impact for the blind and low vision community.</w:t>
      </w:r>
    </w:p>
    <w:p w14:paraId="76A08926" w14:textId="17A1905A" w:rsidR="00F6629F" w:rsidRPr="00F6629F" w:rsidRDefault="00F6629F" w:rsidP="00F6629F">
      <w:pPr>
        <w:pStyle w:val="Heading1"/>
      </w:pPr>
      <w:r>
        <w:t>Recommendations</w:t>
      </w:r>
    </w:p>
    <w:p w14:paraId="4AE684AA" w14:textId="77777777" w:rsidR="00FD11B6" w:rsidRDefault="00FD11B6" w:rsidP="00DF4F51">
      <w:pPr>
        <w:spacing w:after="0" w:line="240" w:lineRule="auto"/>
        <w:contextualSpacing/>
        <w:jc w:val="both"/>
        <w:rPr>
          <w:rFonts w:ascii="Arial" w:hAnsi="Arial" w:cs="Arial"/>
          <w:sz w:val="24"/>
          <w:szCs w:val="24"/>
        </w:rPr>
      </w:pPr>
    </w:p>
    <w:p w14:paraId="5525CC4E" w14:textId="62A4B3DF" w:rsidR="00575765" w:rsidRDefault="00FD11B6" w:rsidP="00DA58DB">
      <w:pPr>
        <w:spacing w:after="0" w:line="240" w:lineRule="auto"/>
        <w:contextualSpacing/>
        <w:jc w:val="both"/>
        <w:rPr>
          <w:rFonts w:ascii="Arial" w:hAnsi="Arial" w:cs="Arial"/>
          <w:sz w:val="24"/>
          <w:szCs w:val="24"/>
        </w:rPr>
      </w:pPr>
      <w:r>
        <w:rPr>
          <w:rFonts w:ascii="Arial" w:hAnsi="Arial" w:cs="Arial"/>
          <w:sz w:val="24"/>
          <w:szCs w:val="24"/>
        </w:rPr>
        <w:t xml:space="preserve">Vision Australia </w:t>
      </w:r>
      <w:r w:rsidR="00812868">
        <w:rPr>
          <w:rFonts w:ascii="Arial" w:hAnsi="Arial" w:cs="Arial"/>
          <w:sz w:val="24"/>
          <w:szCs w:val="24"/>
        </w:rPr>
        <w:t xml:space="preserve">endorses the recommendations made by </w:t>
      </w:r>
      <w:r w:rsidR="00D25976">
        <w:rPr>
          <w:rFonts w:ascii="Arial" w:hAnsi="Arial" w:cs="Arial"/>
          <w:sz w:val="24"/>
          <w:szCs w:val="24"/>
        </w:rPr>
        <w:t>the Australian Communications Consumer Action Network</w:t>
      </w:r>
      <w:r w:rsidR="00875227">
        <w:rPr>
          <w:rFonts w:ascii="Arial" w:hAnsi="Arial" w:cs="Arial"/>
          <w:sz w:val="24"/>
          <w:szCs w:val="24"/>
        </w:rPr>
        <w:t xml:space="preserve"> </w:t>
      </w:r>
      <w:r w:rsidR="00D25976" w:rsidRPr="00B31D29">
        <w:rPr>
          <w:rFonts w:ascii="Arial" w:hAnsi="Arial" w:cs="Arial"/>
          <w:sz w:val="24"/>
          <w:szCs w:val="24"/>
        </w:rPr>
        <w:t>in</w:t>
      </w:r>
      <w:r w:rsidR="00D25976">
        <w:rPr>
          <w:rFonts w:ascii="Arial" w:hAnsi="Arial" w:cs="Arial"/>
          <w:sz w:val="24"/>
          <w:szCs w:val="24"/>
        </w:rPr>
        <w:t xml:space="preserve"> its submission to the Commonwealth Disability Royal Commission Taskforce dated </w:t>
      </w:r>
      <w:r w:rsidR="5E1C60E9" w:rsidRPr="42068601">
        <w:rPr>
          <w:rFonts w:ascii="Arial" w:hAnsi="Arial" w:cs="Arial"/>
          <w:sz w:val="24"/>
          <w:szCs w:val="24"/>
        </w:rPr>
        <w:t>16 January 2024</w:t>
      </w:r>
      <w:r w:rsidR="00575765" w:rsidRPr="42068601">
        <w:rPr>
          <w:rFonts w:ascii="Arial" w:hAnsi="Arial" w:cs="Arial"/>
          <w:sz w:val="24"/>
          <w:szCs w:val="24"/>
        </w:rPr>
        <w:t>,</w:t>
      </w:r>
      <w:r w:rsidR="00575765">
        <w:rPr>
          <w:rFonts w:ascii="Arial" w:hAnsi="Arial" w:cs="Arial"/>
          <w:sz w:val="24"/>
          <w:szCs w:val="24"/>
        </w:rPr>
        <w:t xml:space="preserve"> namely that</w:t>
      </w:r>
      <w:r w:rsidR="00546603">
        <w:rPr>
          <w:rFonts w:ascii="Arial" w:hAnsi="Arial" w:cs="Arial"/>
          <w:sz w:val="24"/>
          <w:szCs w:val="24"/>
        </w:rPr>
        <w:t xml:space="preserve"> the government response to the DRC should include:</w:t>
      </w:r>
    </w:p>
    <w:p w14:paraId="0E191A25" w14:textId="77777777" w:rsidR="00575765" w:rsidRDefault="00575765" w:rsidP="00DA58DB">
      <w:pPr>
        <w:spacing w:after="0" w:line="240" w:lineRule="auto"/>
        <w:contextualSpacing/>
        <w:jc w:val="both"/>
        <w:rPr>
          <w:rFonts w:ascii="Arial" w:hAnsi="Arial" w:cs="Arial"/>
          <w:sz w:val="24"/>
          <w:szCs w:val="24"/>
        </w:rPr>
      </w:pPr>
    </w:p>
    <w:p w14:paraId="24930890" w14:textId="264AC0C5" w:rsidR="00575765" w:rsidRDefault="007A21C3" w:rsidP="0057576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Establishing a Disability Rights Act </w:t>
      </w:r>
      <w:r w:rsidR="005E4735">
        <w:rPr>
          <w:rFonts w:ascii="Arial" w:hAnsi="Arial" w:cs="Arial"/>
          <w:sz w:val="24"/>
          <w:szCs w:val="24"/>
        </w:rPr>
        <w:t>(</w:t>
      </w:r>
      <w:r w:rsidR="005E4735">
        <w:rPr>
          <w:rFonts w:ascii="Arial" w:hAnsi="Arial" w:cs="Arial"/>
          <w:i/>
          <w:iCs/>
          <w:sz w:val="24"/>
          <w:szCs w:val="24"/>
        </w:rPr>
        <w:t>DRC Recommendation 4.1</w:t>
      </w:r>
      <w:r w:rsidR="005E4735" w:rsidRPr="004A7CBA">
        <w:rPr>
          <w:rFonts w:ascii="Arial" w:hAnsi="Arial" w:cs="Arial"/>
          <w:sz w:val="24"/>
          <w:szCs w:val="24"/>
        </w:rPr>
        <w:t>)</w:t>
      </w:r>
      <w:r w:rsidR="004A7CBA">
        <w:rPr>
          <w:rFonts w:ascii="Arial" w:hAnsi="Arial" w:cs="Arial"/>
          <w:sz w:val="24"/>
          <w:szCs w:val="24"/>
        </w:rPr>
        <w:t xml:space="preserve"> and</w:t>
      </w:r>
      <w:r>
        <w:rPr>
          <w:rFonts w:ascii="Arial" w:hAnsi="Arial" w:cs="Arial"/>
          <w:sz w:val="24"/>
          <w:szCs w:val="24"/>
        </w:rPr>
        <w:t xml:space="preserve"> expanding on the proposed duty holders.</w:t>
      </w:r>
    </w:p>
    <w:p w14:paraId="75B14B60" w14:textId="203FF116" w:rsidR="007A21C3" w:rsidRDefault="007A21C3" w:rsidP="0057576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Adopting the proposed amendments to the Disability Discrimination Act </w:t>
      </w:r>
      <w:r w:rsidR="004A7CBA">
        <w:rPr>
          <w:rFonts w:ascii="Arial" w:hAnsi="Arial" w:cs="Arial"/>
          <w:sz w:val="24"/>
          <w:szCs w:val="24"/>
        </w:rPr>
        <w:t>(</w:t>
      </w:r>
      <w:r w:rsidR="004A7CBA">
        <w:rPr>
          <w:rFonts w:ascii="Arial" w:hAnsi="Arial" w:cs="Arial"/>
          <w:i/>
          <w:iCs/>
          <w:sz w:val="24"/>
          <w:szCs w:val="24"/>
        </w:rPr>
        <w:t>DRC Recommendations 4.23 to 4.</w:t>
      </w:r>
      <w:r w:rsidR="00580993">
        <w:rPr>
          <w:rFonts w:ascii="Arial" w:hAnsi="Arial" w:cs="Arial"/>
          <w:i/>
          <w:iCs/>
          <w:sz w:val="24"/>
          <w:szCs w:val="24"/>
        </w:rPr>
        <w:t>34</w:t>
      </w:r>
      <w:r w:rsidR="00580993" w:rsidRPr="00580993">
        <w:rPr>
          <w:rFonts w:ascii="Arial" w:hAnsi="Arial" w:cs="Arial"/>
          <w:sz w:val="24"/>
          <w:szCs w:val="24"/>
        </w:rPr>
        <w:t>)</w:t>
      </w:r>
      <w:r w:rsidR="00580993">
        <w:rPr>
          <w:rFonts w:ascii="Arial" w:hAnsi="Arial" w:cs="Arial"/>
          <w:i/>
          <w:iCs/>
          <w:sz w:val="24"/>
          <w:szCs w:val="24"/>
        </w:rPr>
        <w:t xml:space="preserve"> </w:t>
      </w:r>
      <w:r>
        <w:rPr>
          <w:rFonts w:ascii="Arial" w:hAnsi="Arial" w:cs="Arial"/>
          <w:sz w:val="24"/>
          <w:szCs w:val="24"/>
        </w:rPr>
        <w:t>and establishing a Digital Technology Standard.</w:t>
      </w:r>
    </w:p>
    <w:p w14:paraId="195E6991" w14:textId="3A500694" w:rsidR="007A21C3" w:rsidRDefault="007A21C3" w:rsidP="0057576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Creating a national plan to promote accessible information and communications</w:t>
      </w:r>
      <w:r w:rsidR="00580993">
        <w:rPr>
          <w:rFonts w:ascii="Arial" w:hAnsi="Arial" w:cs="Arial"/>
          <w:sz w:val="24"/>
          <w:szCs w:val="24"/>
        </w:rPr>
        <w:t xml:space="preserve"> (</w:t>
      </w:r>
      <w:r w:rsidR="00580993">
        <w:rPr>
          <w:rFonts w:ascii="Arial" w:hAnsi="Arial" w:cs="Arial"/>
          <w:i/>
          <w:iCs/>
          <w:sz w:val="24"/>
          <w:szCs w:val="24"/>
        </w:rPr>
        <w:t>DRC Recommendation 6.1</w:t>
      </w:r>
      <w:r w:rsidR="00580993" w:rsidRPr="00580993">
        <w:rPr>
          <w:rFonts w:ascii="Arial" w:hAnsi="Arial" w:cs="Arial"/>
          <w:sz w:val="24"/>
          <w:szCs w:val="24"/>
        </w:rPr>
        <w:t>)</w:t>
      </w:r>
      <w:r w:rsidR="00580993">
        <w:rPr>
          <w:rFonts w:ascii="Arial" w:hAnsi="Arial" w:cs="Arial"/>
          <w:sz w:val="24"/>
          <w:szCs w:val="24"/>
        </w:rPr>
        <w:t>.</w:t>
      </w:r>
    </w:p>
    <w:p w14:paraId="0C505226" w14:textId="6C9C1B4B" w:rsidR="007A21C3" w:rsidRPr="00575765" w:rsidRDefault="007A21C3" w:rsidP="0057576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Harmonising legislation to align with recent international reforms and advancements to leverage economies of scale.</w:t>
      </w:r>
    </w:p>
    <w:p w14:paraId="4E956F99" w14:textId="77777777" w:rsidR="00575765" w:rsidRDefault="00575765" w:rsidP="00DA58DB">
      <w:pPr>
        <w:spacing w:after="0" w:line="240" w:lineRule="auto"/>
        <w:contextualSpacing/>
        <w:jc w:val="both"/>
        <w:rPr>
          <w:rFonts w:ascii="Arial" w:hAnsi="Arial" w:cs="Arial"/>
          <w:sz w:val="24"/>
          <w:szCs w:val="24"/>
        </w:rPr>
      </w:pPr>
    </w:p>
    <w:p w14:paraId="2310B01C" w14:textId="77777777" w:rsidR="000837F2" w:rsidRDefault="00D25976" w:rsidP="007A21C3">
      <w:pPr>
        <w:spacing w:after="0" w:line="240" w:lineRule="auto"/>
        <w:contextualSpacing/>
        <w:jc w:val="both"/>
        <w:rPr>
          <w:rFonts w:ascii="Arial" w:hAnsi="Arial" w:cs="Arial"/>
          <w:sz w:val="24"/>
          <w:szCs w:val="24"/>
        </w:rPr>
      </w:pPr>
      <w:r>
        <w:rPr>
          <w:rFonts w:ascii="Arial" w:hAnsi="Arial" w:cs="Arial"/>
          <w:sz w:val="24"/>
          <w:szCs w:val="24"/>
        </w:rPr>
        <w:t xml:space="preserve">In addition, </w:t>
      </w:r>
      <w:r w:rsidR="00F6629F">
        <w:rPr>
          <w:rFonts w:ascii="Arial" w:hAnsi="Arial" w:cs="Arial"/>
          <w:sz w:val="24"/>
          <w:szCs w:val="24"/>
        </w:rPr>
        <w:t xml:space="preserve">Vision Australia recommends that the </w:t>
      </w:r>
      <w:r w:rsidR="00A10CFF">
        <w:rPr>
          <w:rFonts w:ascii="Arial" w:hAnsi="Arial" w:cs="Arial"/>
          <w:sz w:val="24"/>
          <w:szCs w:val="24"/>
        </w:rPr>
        <w:t xml:space="preserve">government response </w:t>
      </w:r>
      <w:r w:rsidR="0031720E">
        <w:rPr>
          <w:rFonts w:ascii="Arial" w:hAnsi="Arial" w:cs="Arial"/>
          <w:sz w:val="24"/>
          <w:szCs w:val="24"/>
        </w:rPr>
        <w:t>to the</w:t>
      </w:r>
      <w:r w:rsidR="00A10CFF">
        <w:rPr>
          <w:rFonts w:ascii="Arial" w:hAnsi="Arial" w:cs="Arial"/>
          <w:sz w:val="24"/>
          <w:szCs w:val="24"/>
        </w:rPr>
        <w:t xml:space="preserve"> DRC include</w:t>
      </w:r>
      <w:r w:rsidR="000837F2">
        <w:rPr>
          <w:rFonts w:ascii="Arial" w:hAnsi="Arial" w:cs="Arial"/>
          <w:sz w:val="24"/>
          <w:szCs w:val="24"/>
        </w:rPr>
        <w:t>:</w:t>
      </w:r>
    </w:p>
    <w:p w14:paraId="1CAA2EF8" w14:textId="77777777" w:rsidR="000837F2" w:rsidRDefault="000837F2" w:rsidP="007A21C3">
      <w:pPr>
        <w:spacing w:after="0" w:line="240" w:lineRule="auto"/>
        <w:contextualSpacing/>
        <w:jc w:val="both"/>
        <w:rPr>
          <w:rFonts w:ascii="Arial" w:hAnsi="Arial" w:cs="Arial"/>
          <w:sz w:val="24"/>
          <w:szCs w:val="24"/>
        </w:rPr>
      </w:pPr>
    </w:p>
    <w:p w14:paraId="42EC88AA" w14:textId="1CB4BBC2" w:rsidR="000837F2" w:rsidRPr="008C0CC1" w:rsidRDefault="001763EE" w:rsidP="008C0CC1">
      <w:pPr>
        <w:pStyle w:val="ListParagraph"/>
        <w:numPr>
          <w:ilvl w:val="0"/>
          <w:numId w:val="6"/>
        </w:numPr>
        <w:spacing w:after="0" w:line="240" w:lineRule="auto"/>
        <w:jc w:val="both"/>
        <w:rPr>
          <w:rFonts w:ascii="Arial" w:hAnsi="Arial" w:cs="Arial"/>
          <w:sz w:val="24"/>
          <w:szCs w:val="24"/>
        </w:rPr>
      </w:pPr>
      <w:r w:rsidRPr="008C0CC1">
        <w:rPr>
          <w:rFonts w:ascii="Arial" w:hAnsi="Arial" w:cs="Arial"/>
          <w:sz w:val="24"/>
          <w:szCs w:val="24"/>
        </w:rPr>
        <w:t xml:space="preserve">Adopting the requirement that all information and communication technology purchases comply with the current Australian information and communication technology accessibility standard (AS EN 301 549: 2020 – Accessibility for ICT products and services) </w:t>
      </w:r>
      <w:r w:rsidR="002546C1">
        <w:rPr>
          <w:rFonts w:ascii="Arial" w:hAnsi="Arial" w:cs="Arial"/>
          <w:sz w:val="24"/>
          <w:szCs w:val="24"/>
        </w:rPr>
        <w:t>(</w:t>
      </w:r>
      <w:r w:rsidR="002546C1">
        <w:rPr>
          <w:rFonts w:ascii="Arial" w:hAnsi="Arial" w:cs="Arial"/>
          <w:b/>
          <w:bCs/>
          <w:sz w:val="24"/>
          <w:szCs w:val="24"/>
        </w:rPr>
        <w:t>the ICT Standard</w:t>
      </w:r>
      <w:r w:rsidR="002546C1">
        <w:rPr>
          <w:rFonts w:ascii="Arial" w:hAnsi="Arial" w:cs="Arial"/>
          <w:sz w:val="24"/>
          <w:szCs w:val="24"/>
        </w:rPr>
        <w:t xml:space="preserve">) </w:t>
      </w:r>
      <w:r w:rsidRPr="008C0CC1">
        <w:rPr>
          <w:rFonts w:ascii="Arial" w:hAnsi="Arial" w:cs="Arial"/>
          <w:sz w:val="24"/>
          <w:szCs w:val="24"/>
        </w:rPr>
        <w:t>(</w:t>
      </w:r>
      <w:r w:rsidRPr="008C0CC1">
        <w:rPr>
          <w:rFonts w:ascii="Arial" w:hAnsi="Arial" w:cs="Arial"/>
          <w:i/>
          <w:iCs/>
          <w:sz w:val="24"/>
          <w:szCs w:val="24"/>
        </w:rPr>
        <w:t>DRC Recommendation 7.23</w:t>
      </w:r>
      <w:r w:rsidRPr="008C0CC1">
        <w:rPr>
          <w:rFonts w:ascii="Arial" w:hAnsi="Arial" w:cs="Arial"/>
          <w:sz w:val="24"/>
          <w:szCs w:val="24"/>
        </w:rPr>
        <w:t>).</w:t>
      </w:r>
    </w:p>
    <w:p w14:paraId="41AA94FF" w14:textId="0305FBDF" w:rsidR="45D2F31A" w:rsidRPr="005642A5" w:rsidRDefault="001763EE" w:rsidP="005642A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R</w:t>
      </w:r>
      <w:r w:rsidR="00DA58DB" w:rsidRPr="000837F2">
        <w:rPr>
          <w:rFonts w:ascii="Arial" w:hAnsi="Arial" w:cs="Arial"/>
          <w:sz w:val="24"/>
          <w:szCs w:val="24"/>
        </w:rPr>
        <w:t xml:space="preserve">eference to the importance of tertiary education in </w:t>
      </w:r>
      <w:r w:rsidR="00742429" w:rsidRPr="000837F2">
        <w:rPr>
          <w:rFonts w:ascii="Arial" w:hAnsi="Arial" w:cs="Arial"/>
          <w:sz w:val="24"/>
          <w:szCs w:val="24"/>
        </w:rPr>
        <w:t xml:space="preserve">positive employment outcomes for people with </w:t>
      </w:r>
      <w:bookmarkStart w:id="0" w:name="_Int_WtjGPcmA"/>
      <w:r w:rsidR="00742429" w:rsidRPr="000837F2">
        <w:rPr>
          <w:rFonts w:ascii="Arial" w:hAnsi="Arial" w:cs="Arial"/>
          <w:sz w:val="24"/>
          <w:szCs w:val="24"/>
        </w:rPr>
        <w:t>disability</w:t>
      </w:r>
      <w:bookmarkEnd w:id="0"/>
      <w:r w:rsidR="00742429" w:rsidRPr="000837F2">
        <w:rPr>
          <w:rFonts w:ascii="Arial" w:hAnsi="Arial" w:cs="Arial"/>
          <w:sz w:val="24"/>
          <w:szCs w:val="24"/>
        </w:rPr>
        <w:t>.</w:t>
      </w:r>
    </w:p>
    <w:p w14:paraId="10F24FF7" w14:textId="2D3245FA" w:rsidR="00E62D49" w:rsidRPr="000837F2" w:rsidRDefault="00E62D49" w:rsidP="008C0CC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Adopting specific and disaggregated targets for disability employment in the public sector (</w:t>
      </w:r>
      <w:r>
        <w:rPr>
          <w:rFonts w:ascii="Arial" w:hAnsi="Arial" w:cs="Arial"/>
          <w:i/>
          <w:iCs/>
          <w:sz w:val="24"/>
          <w:szCs w:val="24"/>
        </w:rPr>
        <w:t>DRC Recommendation 7.18</w:t>
      </w:r>
      <w:r>
        <w:rPr>
          <w:rFonts w:ascii="Arial" w:hAnsi="Arial" w:cs="Arial"/>
          <w:sz w:val="24"/>
          <w:szCs w:val="24"/>
        </w:rPr>
        <w:t>) and adopting specific and disaggregated targets for new public service hires in agencies and departments (</w:t>
      </w:r>
      <w:r>
        <w:rPr>
          <w:rFonts w:ascii="Arial" w:hAnsi="Arial" w:cs="Arial"/>
          <w:i/>
          <w:iCs/>
          <w:sz w:val="24"/>
          <w:szCs w:val="24"/>
        </w:rPr>
        <w:t>DRC Recommendation 7.19</w:t>
      </w:r>
      <w:r>
        <w:rPr>
          <w:rFonts w:ascii="Arial" w:hAnsi="Arial" w:cs="Arial"/>
          <w:sz w:val="24"/>
          <w:szCs w:val="24"/>
        </w:rPr>
        <w:t>).</w:t>
      </w:r>
    </w:p>
    <w:p w14:paraId="2E48B20E" w14:textId="66184EC0" w:rsidR="5130DBBB" w:rsidRDefault="5130DBBB" w:rsidP="5130DBBB">
      <w:pPr>
        <w:spacing w:after="0" w:line="240" w:lineRule="auto"/>
        <w:contextualSpacing/>
        <w:jc w:val="both"/>
        <w:rPr>
          <w:rFonts w:ascii="Arial" w:hAnsi="Arial" w:cs="Arial"/>
          <w:sz w:val="24"/>
          <w:szCs w:val="24"/>
        </w:rPr>
      </w:pPr>
    </w:p>
    <w:p w14:paraId="0BA78D47" w14:textId="5D0A85D8" w:rsidR="007A21C3" w:rsidRPr="007A21C3" w:rsidRDefault="007A21C3" w:rsidP="007A21C3">
      <w:pPr>
        <w:spacing w:after="0" w:line="240" w:lineRule="auto"/>
        <w:contextualSpacing/>
        <w:jc w:val="both"/>
        <w:rPr>
          <w:rFonts w:ascii="Arial" w:hAnsi="Arial" w:cs="Arial"/>
          <w:sz w:val="24"/>
          <w:szCs w:val="24"/>
        </w:rPr>
      </w:pPr>
      <w:r>
        <w:rPr>
          <w:rFonts w:ascii="Arial" w:hAnsi="Arial" w:cs="Arial"/>
          <w:sz w:val="24"/>
          <w:szCs w:val="24"/>
        </w:rPr>
        <w:t>Further information regarding</w:t>
      </w:r>
      <w:r w:rsidR="008C0CC1">
        <w:rPr>
          <w:rFonts w:ascii="Arial" w:hAnsi="Arial" w:cs="Arial"/>
          <w:sz w:val="24"/>
          <w:szCs w:val="24"/>
        </w:rPr>
        <w:t xml:space="preserve"> items 1, 2, 5</w:t>
      </w:r>
      <w:r w:rsidR="00E62D49">
        <w:rPr>
          <w:rFonts w:ascii="Arial" w:hAnsi="Arial" w:cs="Arial"/>
          <w:sz w:val="24"/>
          <w:szCs w:val="24"/>
        </w:rPr>
        <w:t xml:space="preserve">, </w:t>
      </w:r>
      <w:r w:rsidR="008C0CC1">
        <w:rPr>
          <w:rFonts w:ascii="Arial" w:hAnsi="Arial" w:cs="Arial"/>
          <w:sz w:val="24"/>
          <w:szCs w:val="24"/>
        </w:rPr>
        <w:t xml:space="preserve">6 </w:t>
      </w:r>
      <w:r w:rsidR="00E62D49">
        <w:rPr>
          <w:rFonts w:ascii="Arial" w:hAnsi="Arial" w:cs="Arial"/>
          <w:sz w:val="24"/>
          <w:szCs w:val="24"/>
        </w:rPr>
        <w:t xml:space="preserve">and 7 </w:t>
      </w:r>
      <w:r>
        <w:rPr>
          <w:rFonts w:ascii="Arial" w:hAnsi="Arial" w:cs="Arial"/>
          <w:sz w:val="24"/>
          <w:szCs w:val="24"/>
        </w:rPr>
        <w:t>is set out below</w:t>
      </w:r>
      <w:r w:rsidR="008C0CC1">
        <w:rPr>
          <w:rFonts w:ascii="Arial" w:hAnsi="Arial" w:cs="Arial"/>
          <w:sz w:val="24"/>
          <w:szCs w:val="24"/>
        </w:rPr>
        <w:t>.</w:t>
      </w:r>
    </w:p>
    <w:p w14:paraId="20A61061" w14:textId="7239C181" w:rsidR="00546603" w:rsidRDefault="00E62D49" w:rsidP="00E62D49">
      <w:pPr>
        <w:rPr>
          <w:rFonts w:ascii="Arial" w:hAnsi="Arial" w:cs="Arial"/>
          <w:sz w:val="24"/>
          <w:szCs w:val="24"/>
        </w:rPr>
      </w:pPr>
      <w:r>
        <w:rPr>
          <w:rFonts w:ascii="Arial" w:hAnsi="Arial" w:cs="Arial"/>
          <w:sz w:val="24"/>
          <w:szCs w:val="24"/>
        </w:rPr>
        <w:br w:type="page"/>
      </w:r>
    </w:p>
    <w:p w14:paraId="1AD6C504" w14:textId="0C7990BE" w:rsidR="00297B02" w:rsidRDefault="00297B02" w:rsidP="00297B02">
      <w:pPr>
        <w:pStyle w:val="Heading1"/>
        <w:spacing w:before="0" w:line="240" w:lineRule="auto"/>
        <w:contextualSpacing/>
      </w:pPr>
      <w:r>
        <w:lastRenderedPageBreak/>
        <w:t xml:space="preserve">Disability Rights Act </w:t>
      </w:r>
    </w:p>
    <w:p w14:paraId="52C7FD35" w14:textId="77777777" w:rsidR="00297B02" w:rsidRPr="00297B02" w:rsidRDefault="00297B02" w:rsidP="00297B02">
      <w:pPr>
        <w:spacing w:after="0" w:line="240" w:lineRule="auto"/>
        <w:contextualSpacing/>
      </w:pPr>
    </w:p>
    <w:p w14:paraId="6F5BBB92" w14:textId="740322DB" w:rsidR="00297B02" w:rsidRDefault="00DE77AD" w:rsidP="00297B02">
      <w:pPr>
        <w:spacing w:after="0" w:line="240" w:lineRule="auto"/>
        <w:contextualSpacing/>
        <w:jc w:val="both"/>
        <w:rPr>
          <w:rFonts w:ascii="Arial" w:hAnsi="Arial" w:cs="Arial"/>
          <w:sz w:val="24"/>
          <w:szCs w:val="24"/>
        </w:rPr>
      </w:pPr>
      <w:r>
        <w:rPr>
          <w:rFonts w:ascii="Arial" w:hAnsi="Arial" w:cs="Arial"/>
          <w:sz w:val="24"/>
          <w:szCs w:val="24"/>
        </w:rPr>
        <w:t xml:space="preserve">Vision Australia supports the </w:t>
      </w:r>
      <w:r w:rsidR="00046074">
        <w:rPr>
          <w:rFonts w:ascii="Arial" w:hAnsi="Arial" w:cs="Arial"/>
          <w:sz w:val="24"/>
          <w:szCs w:val="24"/>
        </w:rPr>
        <w:t xml:space="preserve">establishment </w:t>
      </w:r>
      <w:r w:rsidR="003F01E7">
        <w:rPr>
          <w:rFonts w:ascii="Arial" w:hAnsi="Arial" w:cs="Arial"/>
          <w:sz w:val="24"/>
          <w:szCs w:val="24"/>
        </w:rPr>
        <w:t>of a Disability Rights Act</w:t>
      </w:r>
      <w:r w:rsidR="00AA608D">
        <w:rPr>
          <w:rFonts w:ascii="Arial" w:hAnsi="Arial" w:cs="Arial"/>
          <w:sz w:val="24"/>
          <w:szCs w:val="24"/>
        </w:rPr>
        <w:t xml:space="preserve"> (</w:t>
      </w:r>
      <w:r w:rsidR="00AA608D">
        <w:rPr>
          <w:rFonts w:ascii="Arial" w:hAnsi="Arial" w:cs="Arial"/>
          <w:i/>
          <w:iCs/>
          <w:sz w:val="24"/>
          <w:szCs w:val="24"/>
        </w:rPr>
        <w:t>DRC Recommendation 4.1</w:t>
      </w:r>
      <w:r w:rsidR="006A4246">
        <w:rPr>
          <w:rFonts w:ascii="Arial" w:hAnsi="Arial" w:cs="Arial"/>
          <w:sz w:val="24"/>
          <w:szCs w:val="24"/>
        </w:rPr>
        <w:t>) but</w:t>
      </w:r>
      <w:r w:rsidR="00AA608D">
        <w:rPr>
          <w:rFonts w:ascii="Arial" w:hAnsi="Arial" w:cs="Arial"/>
          <w:sz w:val="24"/>
          <w:szCs w:val="24"/>
        </w:rPr>
        <w:t xml:space="preserve"> urges the government to </w:t>
      </w:r>
      <w:r w:rsidR="006A4246">
        <w:rPr>
          <w:rFonts w:ascii="Arial" w:hAnsi="Arial" w:cs="Arial"/>
          <w:sz w:val="24"/>
          <w:szCs w:val="24"/>
        </w:rPr>
        <w:t xml:space="preserve">expand the </w:t>
      </w:r>
      <w:r w:rsidR="002A7224">
        <w:rPr>
          <w:rFonts w:ascii="Arial" w:hAnsi="Arial" w:cs="Arial"/>
          <w:sz w:val="24"/>
          <w:szCs w:val="24"/>
        </w:rPr>
        <w:t xml:space="preserve">duty holders </w:t>
      </w:r>
      <w:r w:rsidR="006A4246">
        <w:rPr>
          <w:rFonts w:ascii="Arial" w:hAnsi="Arial" w:cs="Arial"/>
          <w:sz w:val="24"/>
          <w:szCs w:val="24"/>
        </w:rPr>
        <w:t xml:space="preserve">under the Act </w:t>
      </w:r>
      <w:r w:rsidR="004D6AAF">
        <w:rPr>
          <w:rFonts w:ascii="Arial" w:hAnsi="Arial" w:cs="Arial"/>
          <w:sz w:val="24"/>
          <w:szCs w:val="24"/>
        </w:rPr>
        <w:t xml:space="preserve">to private and community sector </w:t>
      </w:r>
      <w:r w:rsidR="00A316BA">
        <w:rPr>
          <w:rFonts w:ascii="Arial" w:hAnsi="Arial" w:cs="Arial"/>
          <w:sz w:val="24"/>
          <w:szCs w:val="24"/>
        </w:rPr>
        <w:t xml:space="preserve">entities </w:t>
      </w:r>
      <w:r w:rsidR="002A7224">
        <w:rPr>
          <w:rFonts w:ascii="Arial" w:hAnsi="Arial" w:cs="Arial"/>
          <w:sz w:val="24"/>
          <w:szCs w:val="24"/>
        </w:rPr>
        <w:t xml:space="preserve">from the point at which the Act is introduced. </w:t>
      </w:r>
      <w:r w:rsidR="00D42035">
        <w:rPr>
          <w:rFonts w:ascii="Arial" w:hAnsi="Arial" w:cs="Arial"/>
          <w:sz w:val="24"/>
          <w:szCs w:val="24"/>
        </w:rPr>
        <w:t xml:space="preserve">It is important that </w:t>
      </w:r>
      <w:r w:rsidR="005C26A1">
        <w:rPr>
          <w:rFonts w:ascii="Arial" w:hAnsi="Arial" w:cs="Arial"/>
          <w:sz w:val="24"/>
          <w:szCs w:val="24"/>
        </w:rPr>
        <w:t>organisations</w:t>
      </w:r>
      <w:r w:rsidR="00D42035">
        <w:rPr>
          <w:rFonts w:ascii="Arial" w:hAnsi="Arial" w:cs="Arial"/>
          <w:sz w:val="24"/>
          <w:szCs w:val="24"/>
        </w:rPr>
        <w:t xml:space="preserve"> involved in the provision of public infrastructure and services</w:t>
      </w:r>
      <w:r w:rsidR="00C56731">
        <w:rPr>
          <w:rFonts w:ascii="Arial" w:hAnsi="Arial" w:cs="Arial"/>
          <w:sz w:val="24"/>
          <w:szCs w:val="24"/>
        </w:rPr>
        <w:t>, or that receive substantial government funding,</w:t>
      </w:r>
      <w:r w:rsidR="00D42035">
        <w:rPr>
          <w:rFonts w:ascii="Arial" w:hAnsi="Arial" w:cs="Arial"/>
          <w:sz w:val="24"/>
          <w:szCs w:val="24"/>
        </w:rPr>
        <w:t xml:space="preserve"> </w:t>
      </w:r>
      <w:r w:rsidR="002A536B">
        <w:rPr>
          <w:rFonts w:ascii="Arial" w:hAnsi="Arial" w:cs="Arial"/>
          <w:sz w:val="24"/>
          <w:szCs w:val="24"/>
        </w:rPr>
        <w:t xml:space="preserve">be accountable </w:t>
      </w:r>
      <w:r w:rsidR="00C56731">
        <w:rPr>
          <w:rFonts w:ascii="Arial" w:hAnsi="Arial" w:cs="Arial"/>
          <w:sz w:val="24"/>
          <w:szCs w:val="24"/>
        </w:rPr>
        <w:t>in upholding the rights of people with disability</w:t>
      </w:r>
      <w:r w:rsidR="006D3CB7">
        <w:rPr>
          <w:rFonts w:ascii="Arial" w:hAnsi="Arial" w:cs="Arial"/>
          <w:sz w:val="24"/>
          <w:szCs w:val="24"/>
        </w:rPr>
        <w:t xml:space="preserve"> in line with </w:t>
      </w:r>
      <w:r w:rsidR="005C26A1">
        <w:rPr>
          <w:rFonts w:ascii="Arial" w:hAnsi="Arial" w:cs="Arial"/>
          <w:sz w:val="24"/>
          <w:szCs w:val="24"/>
        </w:rPr>
        <w:t xml:space="preserve">public entities.  This is the only </w:t>
      </w:r>
      <w:r w:rsidR="00B63261">
        <w:rPr>
          <w:rFonts w:ascii="Arial" w:hAnsi="Arial" w:cs="Arial"/>
          <w:sz w:val="24"/>
          <w:szCs w:val="24"/>
        </w:rPr>
        <w:t>way t</w:t>
      </w:r>
      <w:r w:rsidR="00C6565E">
        <w:rPr>
          <w:rFonts w:ascii="Arial" w:hAnsi="Arial" w:cs="Arial"/>
          <w:sz w:val="24"/>
          <w:szCs w:val="24"/>
        </w:rPr>
        <w:t xml:space="preserve">o fully realise the </w:t>
      </w:r>
      <w:r w:rsidR="00B252AC">
        <w:rPr>
          <w:rFonts w:ascii="Arial" w:hAnsi="Arial" w:cs="Arial"/>
          <w:sz w:val="24"/>
          <w:szCs w:val="24"/>
        </w:rPr>
        <w:t xml:space="preserve">intent of the proposed legislation.  </w:t>
      </w:r>
    </w:p>
    <w:p w14:paraId="6C9CCEBC" w14:textId="77777777" w:rsidR="00575765" w:rsidRDefault="00575765" w:rsidP="00297B02">
      <w:pPr>
        <w:spacing w:after="0" w:line="240" w:lineRule="auto"/>
        <w:contextualSpacing/>
        <w:jc w:val="both"/>
        <w:rPr>
          <w:rFonts w:ascii="Arial" w:hAnsi="Arial" w:cs="Arial"/>
          <w:sz w:val="24"/>
          <w:szCs w:val="24"/>
        </w:rPr>
      </w:pPr>
    </w:p>
    <w:p w14:paraId="73D8801E" w14:textId="5DBB1B55" w:rsidR="007A0F53" w:rsidRDefault="007253BF" w:rsidP="00297B02">
      <w:pPr>
        <w:spacing w:after="0" w:line="240" w:lineRule="auto"/>
        <w:contextualSpacing/>
        <w:jc w:val="both"/>
        <w:rPr>
          <w:rFonts w:ascii="Arial" w:hAnsi="Arial" w:cs="Arial"/>
          <w:sz w:val="24"/>
          <w:szCs w:val="24"/>
        </w:rPr>
      </w:pPr>
      <w:r>
        <w:rPr>
          <w:rFonts w:ascii="Arial" w:hAnsi="Arial" w:cs="Arial"/>
          <w:sz w:val="24"/>
          <w:szCs w:val="24"/>
        </w:rPr>
        <w:t xml:space="preserve">We are also concerned that </w:t>
      </w:r>
      <w:r w:rsidR="004D6941">
        <w:rPr>
          <w:rFonts w:ascii="Arial" w:hAnsi="Arial" w:cs="Arial"/>
          <w:sz w:val="24"/>
          <w:szCs w:val="24"/>
        </w:rPr>
        <w:t>any</w:t>
      </w:r>
      <w:r>
        <w:rPr>
          <w:rFonts w:ascii="Arial" w:hAnsi="Arial" w:cs="Arial"/>
          <w:sz w:val="24"/>
          <w:szCs w:val="24"/>
        </w:rPr>
        <w:t xml:space="preserve"> </w:t>
      </w:r>
      <w:r w:rsidR="00AE2C48">
        <w:rPr>
          <w:rFonts w:ascii="Arial" w:hAnsi="Arial" w:cs="Arial"/>
          <w:sz w:val="24"/>
          <w:szCs w:val="24"/>
        </w:rPr>
        <w:t xml:space="preserve">such </w:t>
      </w:r>
      <w:r>
        <w:rPr>
          <w:rFonts w:ascii="Arial" w:hAnsi="Arial" w:cs="Arial"/>
          <w:sz w:val="24"/>
          <w:szCs w:val="24"/>
        </w:rPr>
        <w:t>legislation is administered</w:t>
      </w:r>
      <w:r w:rsidR="00AE2C48">
        <w:rPr>
          <w:rFonts w:ascii="Arial" w:hAnsi="Arial" w:cs="Arial"/>
          <w:sz w:val="24"/>
          <w:szCs w:val="24"/>
        </w:rPr>
        <w:t xml:space="preserve"> and enforced</w:t>
      </w:r>
      <w:r>
        <w:rPr>
          <w:rFonts w:ascii="Arial" w:hAnsi="Arial" w:cs="Arial"/>
          <w:sz w:val="24"/>
          <w:szCs w:val="24"/>
        </w:rPr>
        <w:t xml:space="preserve"> in a way that does not see the burden of </w:t>
      </w:r>
      <w:r w:rsidR="00B34113">
        <w:rPr>
          <w:rFonts w:ascii="Arial" w:hAnsi="Arial" w:cs="Arial"/>
          <w:sz w:val="24"/>
          <w:szCs w:val="24"/>
        </w:rPr>
        <w:t>proving non-compliance with the Act fall on people with disability, in a similar way t</w:t>
      </w:r>
      <w:r w:rsidR="007A0F53">
        <w:rPr>
          <w:rFonts w:ascii="Arial" w:hAnsi="Arial" w:cs="Arial"/>
          <w:sz w:val="24"/>
          <w:szCs w:val="24"/>
        </w:rPr>
        <w:t>o how</w:t>
      </w:r>
      <w:r w:rsidR="00B34113">
        <w:rPr>
          <w:rFonts w:ascii="Arial" w:hAnsi="Arial" w:cs="Arial"/>
          <w:sz w:val="24"/>
          <w:szCs w:val="24"/>
        </w:rPr>
        <w:t xml:space="preserve"> the Disability Discrimination Act currently operates.  </w:t>
      </w:r>
      <w:r w:rsidR="009565A7">
        <w:rPr>
          <w:rFonts w:ascii="Arial" w:hAnsi="Arial" w:cs="Arial"/>
          <w:sz w:val="24"/>
          <w:szCs w:val="24"/>
        </w:rPr>
        <w:t xml:space="preserve">Any new legislative </w:t>
      </w:r>
      <w:r w:rsidR="00CD7186">
        <w:rPr>
          <w:rFonts w:ascii="Arial" w:hAnsi="Arial" w:cs="Arial"/>
          <w:sz w:val="24"/>
          <w:szCs w:val="24"/>
        </w:rPr>
        <w:t xml:space="preserve">regime which sought to introduce </w:t>
      </w:r>
      <w:r w:rsidR="007E3D88">
        <w:rPr>
          <w:rFonts w:ascii="Arial" w:hAnsi="Arial" w:cs="Arial"/>
          <w:sz w:val="24"/>
          <w:szCs w:val="24"/>
        </w:rPr>
        <w:t>a complaint style mechanism as its primary</w:t>
      </w:r>
      <w:r w:rsidR="0035508A">
        <w:rPr>
          <w:rFonts w:ascii="Arial" w:hAnsi="Arial" w:cs="Arial"/>
          <w:sz w:val="24"/>
          <w:szCs w:val="24"/>
        </w:rPr>
        <w:t xml:space="preserve"> </w:t>
      </w:r>
      <w:r w:rsidR="0050061D">
        <w:rPr>
          <w:rFonts w:ascii="Arial" w:hAnsi="Arial" w:cs="Arial"/>
          <w:sz w:val="24"/>
          <w:szCs w:val="24"/>
        </w:rPr>
        <w:t>enforcement function would not</w:t>
      </w:r>
      <w:r w:rsidR="001D59CE">
        <w:rPr>
          <w:rFonts w:ascii="Arial" w:hAnsi="Arial" w:cs="Arial"/>
          <w:sz w:val="24"/>
          <w:szCs w:val="24"/>
        </w:rPr>
        <w:t xml:space="preserve"> </w:t>
      </w:r>
      <w:bookmarkStart w:id="1" w:name="_Int_R2X1TTg5"/>
      <w:r w:rsidR="001D59CE">
        <w:rPr>
          <w:rFonts w:ascii="Arial" w:hAnsi="Arial" w:cs="Arial"/>
          <w:sz w:val="24"/>
          <w:szCs w:val="24"/>
        </w:rPr>
        <w:t>be benefiting</w:t>
      </w:r>
      <w:bookmarkEnd w:id="1"/>
      <w:r w:rsidR="001D59CE">
        <w:rPr>
          <w:rFonts w:ascii="Arial" w:hAnsi="Arial" w:cs="Arial"/>
          <w:sz w:val="24"/>
          <w:szCs w:val="24"/>
        </w:rPr>
        <w:t xml:space="preserve"> the very people that it seeks to protect.</w:t>
      </w:r>
      <w:r w:rsidR="006D3CB7">
        <w:rPr>
          <w:rFonts w:ascii="Arial" w:hAnsi="Arial" w:cs="Arial"/>
          <w:sz w:val="24"/>
          <w:szCs w:val="24"/>
        </w:rPr>
        <w:t xml:space="preserve">  For a Disability Rights Act to be effective, it would need, at the least, to impose on government and other duty holders, requirements </w:t>
      </w:r>
      <w:r w:rsidR="004E6E2B">
        <w:rPr>
          <w:rFonts w:ascii="Arial" w:hAnsi="Arial" w:cs="Arial"/>
          <w:sz w:val="24"/>
          <w:szCs w:val="24"/>
        </w:rPr>
        <w:t xml:space="preserve">to publicly report </w:t>
      </w:r>
      <w:r w:rsidR="006D3CB7">
        <w:rPr>
          <w:rFonts w:ascii="Arial" w:hAnsi="Arial" w:cs="Arial"/>
          <w:sz w:val="24"/>
          <w:szCs w:val="24"/>
        </w:rPr>
        <w:t>on the measures being taken by those bodies to progressively uphold the rights conferred by the Act.  In this respect, there needs to be a shift away from the primary responsibility for enforcing rights-based legislation falling on those whose rights are being impacted.</w:t>
      </w:r>
    </w:p>
    <w:p w14:paraId="7B2EE43C" w14:textId="77777777" w:rsidR="000F3B7A" w:rsidRDefault="000F3B7A" w:rsidP="00297B02">
      <w:pPr>
        <w:spacing w:after="0" w:line="240" w:lineRule="auto"/>
        <w:contextualSpacing/>
        <w:jc w:val="both"/>
        <w:rPr>
          <w:rFonts w:ascii="Arial" w:hAnsi="Arial" w:cs="Arial"/>
          <w:sz w:val="24"/>
          <w:szCs w:val="24"/>
        </w:rPr>
      </w:pPr>
    </w:p>
    <w:p w14:paraId="14974837" w14:textId="78404273" w:rsidR="000F3B7A" w:rsidRDefault="007A0F53" w:rsidP="008A46E0">
      <w:pPr>
        <w:pStyle w:val="Heading1"/>
        <w:spacing w:before="0" w:line="240" w:lineRule="auto"/>
        <w:contextualSpacing/>
        <w:jc w:val="both"/>
      </w:pPr>
      <w:r>
        <w:t>Disability Discrimination Act</w:t>
      </w:r>
    </w:p>
    <w:p w14:paraId="5233B8A3" w14:textId="77777777" w:rsidR="000F3B7A" w:rsidRPr="000F3B7A" w:rsidRDefault="000F3B7A" w:rsidP="008A46E0">
      <w:pPr>
        <w:spacing w:after="0" w:line="240" w:lineRule="auto"/>
        <w:contextualSpacing/>
        <w:jc w:val="both"/>
      </w:pPr>
    </w:p>
    <w:p w14:paraId="43CB4CF1" w14:textId="2E38609F" w:rsidR="00CF1947" w:rsidRPr="00B97CDF" w:rsidRDefault="000F3B7A" w:rsidP="008A46E0">
      <w:pPr>
        <w:spacing w:after="0" w:line="240" w:lineRule="auto"/>
        <w:contextualSpacing/>
        <w:jc w:val="both"/>
        <w:rPr>
          <w:rFonts w:ascii="Arial" w:hAnsi="Arial" w:cs="Arial"/>
          <w:sz w:val="24"/>
          <w:szCs w:val="24"/>
        </w:rPr>
      </w:pPr>
      <w:r>
        <w:rPr>
          <w:rFonts w:ascii="Arial" w:hAnsi="Arial" w:cs="Arial"/>
          <w:sz w:val="24"/>
          <w:szCs w:val="24"/>
        </w:rPr>
        <w:t xml:space="preserve">Vision Australia strongly supports the </w:t>
      </w:r>
      <w:r w:rsidR="00CF3FB7">
        <w:rPr>
          <w:rFonts w:ascii="Arial" w:hAnsi="Arial" w:cs="Arial"/>
          <w:sz w:val="24"/>
          <w:szCs w:val="24"/>
        </w:rPr>
        <w:t>strengthening of the Disability Discrimination Act</w:t>
      </w:r>
      <w:r w:rsidR="00EE69E9">
        <w:rPr>
          <w:rFonts w:ascii="Arial" w:hAnsi="Arial" w:cs="Arial"/>
          <w:sz w:val="24"/>
          <w:szCs w:val="24"/>
        </w:rPr>
        <w:t xml:space="preserve"> (</w:t>
      </w:r>
      <w:r w:rsidR="00EE69E9">
        <w:rPr>
          <w:rFonts w:ascii="Arial" w:hAnsi="Arial" w:cs="Arial"/>
          <w:b/>
          <w:bCs/>
          <w:sz w:val="24"/>
          <w:szCs w:val="24"/>
        </w:rPr>
        <w:t>the DDA</w:t>
      </w:r>
      <w:r w:rsidR="00EE69E9" w:rsidRPr="00EE69E9">
        <w:rPr>
          <w:rFonts w:ascii="Arial" w:hAnsi="Arial" w:cs="Arial"/>
          <w:sz w:val="24"/>
          <w:szCs w:val="24"/>
        </w:rPr>
        <w:t>)</w:t>
      </w:r>
      <w:r w:rsidR="00CF1947">
        <w:rPr>
          <w:rFonts w:ascii="Arial" w:hAnsi="Arial" w:cs="Arial"/>
          <w:sz w:val="24"/>
          <w:szCs w:val="24"/>
        </w:rPr>
        <w:t xml:space="preserve">, particularly </w:t>
      </w:r>
      <w:r w:rsidR="005E462C">
        <w:rPr>
          <w:rFonts w:ascii="Arial" w:hAnsi="Arial" w:cs="Arial"/>
          <w:sz w:val="24"/>
          <w:szCs w:val="24"/>
        </w:rPr>
        <w:t xml:space="preserve">the introduction of a stand-alone duty to </w:t>
      </w:r>
      <w:bookmarkStart w:id="2" w:name="_Int_pHMsT5bB"/>
      <w:r w:rsidR="005E462C">
        <w:rPr>
          <w:rFonts w:ascii="Arial" w:hAnsi="Arial" w:cs="Arial"/>
          <w:sz w:val="24"/>
          <w:szCs w:val="24"/>
        </w:rPr>
        <w:t>make adjustments</w:t>
      </w:r>
      <w:bookmarkEnd w:id="2"/>
      <w:r w:rsidR="009F7614">
        <w:rPr>
          <w:rFonts w:ascii="Arial" w:hAnsi="Arial" w:cs="Arial"/>
          <w:sz w:val="24"/>
          <w:szCs w:val="24"/>
        </w:rPr>
        <w:t xml:space="preserve">, the introduction of a positive duty to eliminate discrimination, and the removal of the </w:t>
      </w:r>
      <w:r w:rsidR="008A46E0">
        <w:rPr>
          <w:rFonts w:ascii="Arial" w:hAnsi="Arial" w:cs="Arial"/>
          <w:sz w:val="24"/>
          <w:szCs w:val="24"/>
        </w:rPr>
        <w:t>comparator test</w:t>
      </w:r>
      <w:r w:rsidR="00B31D29">
        <w:rPr>
          <w:rFonts w:ascii="Arial" w:hAnsi="Arial" w:cs="Arial"/>
          <w:sz w:val="24"/>
          <w:szCs w:val="24"/>
        </w:rPr>
        <w:t xml:space="preserve"> (</w:t>
      </w:r>
      <w:r w:rsidR="00B31D29">
        <w:rPr>
          <w:rFonts w:ascii="Arial" w:hAnsi="Arial" w:cs="Arial"/>
          <w:i/>
          <w:iCs/>
          <w:sz w:val="24"/>
          <w:szCs w:val="24"/>
        </w:rPr>
        <w:t xml:space="preserve">DRC Recommendations </w:t>
      </w:r>
      <w:r w:rsidR="007B7D55">
        <w:rPr>
          <w:rFonts w:ascii="Arial" w:hAnsi="Arial" w:cs="Arial"/>
          <w:i/>
          <w:iCs/>
          <w:sz w:val="24"/>
          <w:szCs w:val="24"/>
        </w:rPr>
        <w:t>4.2</w:t>
      </w:r>
      <w:r w:rsidR="00820D15">
        <w:rPr>
          <w:rFonts w:ascii="Arial" w:hAnsi="Arial" w:cs="Arial"/>
          <w:i/>
          <w:iCs/>
          <w:sz w:val="24"/>
          <w:szCs w:val="24"/>
        </w:rPr>
        <w:t>3, 4.26 and 4.27</w:t>
      </w:r>
      <w:r w:rsidR="00B97CDF">
        <w:rPr>
          <w:rFonts w:ascii="Arial" w:hAnsi="Arial" w:cs="Arial"/>
          <w:sz w:val="24"/>
          <w:szCs w:val="24"/>
        </w:rPr>
        <w:t>).</w:t>
      </w:r>
    </w:p>
    <w:p w14:paraId="2B1661A2" w14:textId="77777777" w:rsidR="008A46E0" w:rsidRDefault="008A46E0" w:rsidP="008A46E0">
      <w:pPr>
        <w:spacing w:after="0" w:line="240" w:lineRule="auto"/>
        <w:contextualSpacing/>
        <w:jc w:val="both"/>
        <w:rPr>
          <w:rFonts w:ascii="Arial" w:hAnsi="Arial" w:cs="Arial"/>
          <w:sz w:val="24"/>
          <w:szCs w:val="24"/>
        </w:rPr>
      </w:pPr>
    </w:p>
    <w:p w14:paraId="32C14A6A" w14:textId="14E9DE03" w:rsidR="008A46E0" w:rsidRDefault="008A46E0" w:rsidP="008A46E0">
      <w:pPr>
        <w:pStyle w:val="Heading2"/>
        <w:spacing w:before="0" w:line="240" w:lineRule="auto"/>
        <w:contextualSpacing/>
        <w:jc w:val="both"/>
      </w:pPr>
      <w:r>
        <w:t>Stand Alone and Positive Duties</w:t>
      </w:r>
    </w:p>
    <w:p w14:paraId="1B26706D" w14:textId="77777777" w:rsidR="008A46E0" w:rsidRDefault="008A46E0" w:rsidP="008A46E0">
      <w:pPr>
        <w:spacing w:after="0" w:line="240" w:lineRule="auto"/>
        <w:contextualSpacing/>
        <w:jc w:val="both"/>
      </w:pPr>
    </w:p>
    <w:p w14:paraId="5A3654A0" w14:textId="7D3C899C" w:rsidR="008A46E0" w:rsidRDefault="008A46E0" w:rsidP="000F3B7A">
      <w:pPr>
        <w:spacing w:after="0" w:line="240" w:lineRule="auto"/>
        <w:contextualSpacing/>
        <w:jc w:val="both"/>
        <w:rPr>
          <w:rFonts w:ascii="Arial" w:hAnsi="Arial" w:cs="Arial"/>
          <w:sz w:val="24"/>
          <w:szCs w:val="24"/>
        </w:rPr>
      </w:pPr>
      <w:r>
        <w:rPr>
          <w:rFonts w:ascii="Arial" w:hAnsi="Arial" w:cs="Arial"/>
          <w:sz w:val="24"/>
          <w:szCs w:val="24"/>
        </w:rPr>
        <w:t xml:space="preserve">Vision Australia has </w:t>
      </w:r>
      <w:r w:rsidR="002166F6">
        <w:rPr>
          <w:rFonts w:ascii="Arial" w:hAnsi="Arial" w:cs="Arial"/>
          <w:sz w:val="24"/>
          <w:szCs w:val="24"/>
        </w:rPr>
        <w:t xml:space="preserve">advocated for many years that a purely complaint-driven process does not achieve the best outcomes </w:t>
      </w:r>
      <w:bookmarkStart w:id="3" w:name="_Int_e3kxzkoj"/>
      <w:r w:rsidR="002166F6">
        <w:rPr>
          <w:rFonts w:ascii="Arial" w:hAnsi="Arial" w:cs="Arial"/>
          <w:sz w:val="24"/>
          <w:szCs w:val="24"/>
        </w:rPr>
        <w:t>in the area of</w:t>
      </w:r>
      <w:bookmarkEnd w:id="3"/>
      <w:r w:rsidR="002166F6">
        <w:rPr>
          <w:rFonts w:ascii="Arial" w:hAnsi="Arial" w:cs="Arial"/>
          <w:sz w:val="24"/>
          <w:szCs w:val="24"/>
        </w:rPr>
        <w:t xml:space="preserve"> disability discrimination</w:t>
      </w:r>
      <w:r w:rsidR="00A35646">
        <w:rPr>
          <w:rFonts w:ascii="Arial" w:hAnsi="Arial" w:cs="Arial"/>
          <w:sz w:val="24"/>
          <w:szCs w:val="24"/>
        </w:rPr>
        <w:t xml:space="preserve">.  This was also accepted by the DRC, noting in its final report that: </w:t>
      </w:r>
      <w:r w:rsidR="002166F6">
        <w:rPr>
          <w:rFonts w:ascii="Arial" w:hAnsi="Arial" w:cs="Arial"/>
          <w:sz w:val="24"/>
          <w:szCs w:val="24"/>
        </w:rPr>
        <w:t xml:space="preserve"> </w:t>
      </w:r>
    </w:p>
    <w:p w14:paraId="06811B23" w14:textId="77777777" w:rsidR="00A35646" w:rsidRDefault="00A35646" w:rsidP="000F3B7A">
      <w:pPr>
        <w:spacing w:after="0" w:line="240" w:lineRule="auto"/>
        <w:contextualSpacing/>
        <w:jc w:val="both"/>
        <w:rPr>
          <w:rFonts w:ascii="Arial" w:hAnsi="Arial" w:cs="Arial"/>
          <w:sz w:val="24"/>
          <w:szCs w:val="24"/>
        </w:rPr>
      </w:pPr>
    </w:p>
    <w:p w14:paraId="2CD21AF7" w14:textId="4BD0329F" w:rsidR="00A35646" w:rsidRPr="00A35646" w:rsidRDefault="00A35646" w:rsidP="00A35646">
      <w:pPr>
        <w:spacing w:after="0" w:line="240" w:lineRule="auto"/>
        <w:ind w:left="720"/>
        <w:contextualSpacing/>
        <w:jc w:val="both"/>
        <w:rPr>
          <w:rFonts w:ascii="Arial" w:hAnsi="Arial" w:cs="Arial"/>
          <w:i/>
          <w:iCs/>
          <w:sz w:val="24"/>
          <w:szCs w:val="24"/>
        </w:rPr>
      </w:pPr>
      <w:r>
        <w:rPr>
          <w:rFonts w:ascii="Arial" w:hAnsi="Arial" w:cs="Arial"/>
          <w:i/>
          <w:iCs/>
          <w:sz w:val="24"/>
          <w:szCs w:val="24"/>
        </w:rPr>
        <w:t>“Amendments are needed to address</w:t>
      </w:r>
      <w:r w:rsidR="00820D15">
        <w:rPr>
          <w:rFonts w:ascii="Arial" w:hAnsi="Arial" w:cs="Arial"/>
          <w:i/>
          <w:iCs/>
          <w:sz w:val="24"/>
          <w:szCs w:val="24"/>
        </w:rPr>
        <w:t xml:space="preserve"> </w:t>
      </w:r>
      <w:r>
        <w:rPr>
          <w:rFonts w:ascii="Arial" w:hAnsi="Arial" w:cs="Arial"/>
          <w:i/>
          <w:iCs/>
          <w:sz w:val="24"/>
          <w:szCs w:val="24"/>
        </w:rPr>
        <w:t>one of the principal deficiencies of the DDA: the protection of a person’s rights depends on that person being prepared to make and pursue a complaint of discrimination.  This requires the complainant to have the knowledge and personal resources to pursue the claim, including the risk of an adverse costs order should the matter reach court.  As presently drafted, the DDA creates little incentive for employers, schools, service providers and other duty-holders to take active measures to prevent disability discrimination.”</w:t>
      </w:r>
    </w:p>
    <w:p w14:paraId="4ADAAD8C" w14:textId="77777777" w:rsidR="008A46E0" w:rsidRDefault="008A46E0" w:rsidP="000F3B7A">
      <w:pPr>
        <w:spacing w:after="0" w:line="240" w:lineRule="auto"/>
        <w:contextualSpacing/>
        <w:jc w:val="both"/>
        <w:rPr>
          <w:rFonts w:ascii="Arial" w:hAnsi="Arial" w:cs="Arial"/>
          <w:sz w:val="24"/>
          <w:szCs w:val="24"/>
        </w:rPr>
      </w:pPr>
    </w:p>
    <w:p w14:paraId="1FB41363" w14:textId="7D10ED5A" w:rsidR="00FE6E58" w:rsidRDefault="00FE6E58" w:rsidP="000F3B7A">
      <w:pPr>
        <w:spacing w:after="0" w:line="240" w:lineRule="auto"/>
        <w:contextualSpacing/>
        <w:jc w:val="both"/>
        <w:rPr>
          <w:rFonts w:ascii="Arial" w:hAnsi="Arial" w:cs="Arial"/>
          <w:sz w:val="24"/>
          <w:szCs w:val="24"/>
        </w:rPr>
      </w:pPr>
      <w:r>
        <w:rPr>
          <w:rFonts w:ascii="Arial" w:hAnsi="Arial" w:cs="Arial"/>
          <w:sz w:val="24"/>
          <w:szCs w:val="24"/>
        </w:rPr>
        <w:t>We urge the government to amend the D</w:t>
      </w:r>
      <w:r w:rsidR="00EE69E9">
        <w:rPr>
          <w:rFonts w:ascii="Arial" w:hAnsi="Arial" w:cs="Arial"/>
          <w:sz w:val="24"/>
          <w:szCs w:val="24"/>
        </w:rPr>
        <w:t>DA</w:t>
      </w:r>
      <w:r>
        <w:rPr>
          <w:rFonts w:ascii="Arial" w:hAnsi="Arial" w:cs="Arial"/>
          <w:sz w:val="24"/>
          <w:szCs w:val="24"/>
        </w:rPr>
        <w:t xml:space="preserve"> to include both a stand-alone duty </w:t>
      </w:r>
      <w:r w:rsidR="005226AE">
        <w:rPr>
          <w:rFonts w:ascii="Arial" w:hAnsi="Arial" w:cs="Arial"/>
          <w:sz w:val="24"/>
          <w:szCs w:val="24"/>
        </w:rPr>
        <w:t xml:space="preserve">to </w:t>
      </w:r>
      <w:bookmarkStart w:id="4" w:name="_Int_Jyj9IyrP"/>
      <w:r w:rsidR="005E5559">
        <w:rPr>
          <w:rFonts w:ascii="Arial" w:hAnsi="Arial" w:cs="Arial"/>
          <w:sz w:val="24"/>
          <w:szCs w:val="24"/>
        </w:rPr>
        <w:t>make adjustments</w:t>
      </w:r>
      <w:bookmarkEnd w:id="4"/>
      <w:r w:rsidR="005226AE">
        <w:rPr>
          <w:rFonts w:ascii="Arial" w:hAnsi="Arial" w:cs="Arial"/>
          <w:sz w:val="24"/>
          <w:szCs w:val="24"/>
        </w:rPr>
        <w:t xml:space="preserve"> </w:t>
      </w:r>
      <w:r w:rsidR="005E5559">
        <w:rPr>
          <w:rFonts w:ascii="Arial" w:hAnsi="Arial" w:cs="Arial"/>
          <w:sz w:val="24"/>
          <w:szCs w:val="24"/>
        </w:rPr>
        <w:t>for people with</w:t>
      </w:r>
      <w:r w:rsidR="005226AE">
        <w:rPr>
          <w:rFonts w:ascii="Arial" w:hAnsi="Arial" w:cs="Arial"/>
          <w:sz w:val="24"/>
          <w:szCs w:val="24"/>
        </w:rPr>
        <w:t xml:space="preserve"> </w:t>
      </w:r>
      <w:bookmarkStart w:id="5" w:name="_Int_K8thm7cz"/>
      <w:r w:rsidR="005226AE">
        <w:rPr>
          <w:rFonts w:ascii="Arial" w:hAnsi="Arial" w:cs="Arial"/>
          <w:sz w:val="24"/>
          <w:szCs w:val="24"/>
        </w:rPr>
        <w:t>disability</w:t>
      </w:r>
      <w:bookmarkEnd w:id="5"/>
      <w:r w:rsidR="005226AE">
        <w:rPr>
          <w:rFonts w:ascii="Arial" w:hAnsi="Arial" w:cs="Arial"/>
          <w:sz w:val="24"/>
          <w:szCs w:val="24"/>
        </w:rPr>
        <w:t xml:space="preserve">, and a positive duty to eliminate </w:t>
      </w:r>
      <w:r w:rsidR="00071D0C">
        <w:rPr>
          <w:rFonts w:ascii="Arial" w:hAnsi="Arial" w:cs="Arial"/>
          <w:sz w:val="24"/>
          <w:szCs w:val="24"/>
        </w:rPr>
        <w:t>disa</w:t>
      </w:r>
      <w:r w:rsidR="00B42C7B">
        <w:rPr>
          <w:rFonts w:ascii="Arial" w:hAnsi="Arial" w:cs="Arial"/>
          <w:sz w:val="24"/>
          <w:szCs w:val="24"/>
        </w:rPr>
        <w:t xml:space="preserve">bility </w:t>
      </w:r>
      <w:r w:rsidR="005226AE">
        <w:rPr>
          <w:rFonts w:ascii="Arial" w:hAnsi="Arial" w:cs="Arial"/>
          <w:sz w:val="24"/>
          <w:szCs w:val="24"/>
        </w:rPr>
        <w:t xml:space="preserve">discrimination.  </w:t>
      </w:r>
      <w:r w:rsidR="00AA5850">
        <w:rPr>
          <w:rFonts w:ascii="Arial" w:hAnsi="Arial" w:cs="Arial"/>
          <w:sz w:val="24"/>
          <w:szCs w:val="24"/>
        </w:rPr>
        <w:t xml:space="preserve">In our experience, individuals and organisations are generally not motivated to adopt inclusive practices merely by the possibility of a complaint against </w:t>
      </w:r>
      <w:r w:rsidR="00AA5850">
        <w:rPr>
          <w:rFonts w:ascii="Arial" w:hAnsi="Arial" w:cs="Arial"/>
          <w:sz w:val="24"/>
          <w:szCs w:val="24"/>
        </w:rPr>
        <w:lastRenderedPageBreak/>
        <w:t xml:space="preserve">them.  It is necessary to balance this with positive obligations </w:t>
      </w:r>
      <w:r w:rsidR="0043102F">
        <w:rPr>
          <w:rFonts w:ascii="Arial" w:hAnsi="Arial" w:cs="Arial"/>
          <w:sz w:val="24"/>
          <w:szCs w:val="24"/>
        </w:rPr>
        <w:t xml:space="preserve">so as </w:t>
      </w:r>
      <w:r w:rsidR="00AA5850">
        <w:rPr>
          <w:rFonts w:ascii="Arial" w:hAnsi="Arial" w:cs="Arial"/>
          <w:sz w:val="24"/>
          <w:szCs w:val="24"/>
        </w:rPr>
        <w:t xml:space="preserve">to encourage changed behaviours and to address areas of systemic discrimination. The creation of clear, enforceable and enforced positive duties to make adjustments and to prevent discrimination </w:t>
      </w:r>
      <w:r w:rsidR="009F64A2">
        <w:rPr>
          <w:rFonts w:ascii="Arial" w:hAnsi="Arial" w:cs="Arial"/>
          <w:sz w:val="24"/>
          <w:szCs w:val="24"/>
        </w:rPr>
        <w:t xml:space="preserve">must be </w:t>
      </w:r>
      <w:r w:rsidR="00A24A64">
        <w:rPr>
          <w:rFonts w:ascii="Arial" w:hAnsi="Arial" w:cs="Arial"/>
          <w:sz w:val="24"/>
          <w:szCs w:val="24"/>
        </w:rPr>
        <w:t>made a key part of the D</w:t>
      </w:r>
      <w:r w:rsidR="00EE69E9">
        <w:rPr>
          <w:rFonts w:ascii="Arial" w:hAnsi="Arial" w:cs="Arial"/>
          <w:sz w:val="24"/>
          <w:szCs w:val="24"/>
        </w:rPr>
        <w:t>DA</w:t>
      </w:r>
      <w:r w:rsidR="00A24A64">
        <w:rPr>
          <w:rFonts w:ascii="Arial" w:hAnsi="Arial" w:cs="Arial"/>
          <w:sz w:val="24"/>
          <w:szCs w:val="24"/>
        </w:rPr>
        <w:t xml:space="preserve"> </w:t>
      </w:r>
      <w:r w:rsidR="00F23635">
        <w:rPr>
          <w:rFonts w:ascii="Arial" w:hAnsi="Arial" w:cs="Arial"/>
          <w:sz w:val="24"/>
          <w:szCs w:val="24"/>
        </w:rPr>
        <w:t>for</w:t>
      </w:r>
      <w:r w:rsidR="00A24A64">
        <w:rPr>
          <w:rFonts w:ascii="Arial" w:hAnsi="Arial" w:cs="Arial"/>
          <w:sz w:val="24"/>
          <w:szCs w:val="24"/>
        </w:rPr>
        <w:t xml:space="preserve"> it to achieve its purpose, and </w:t>
      </w:r>
      <w:r w:rsidR="0092156D">
        <w:rPr>
          <w:rFonts w:ascii="Arial" w:hAnsi="Arial" w:cs="Arial"/>
          <w:sz w:val="24"/>
          <w:szCs w:val="24"/>
        </w:rPr>
        <w:t>to reduce the b</w:t>
      </w:r>
      <w:r w:rsidR="00E662DE">
        <w:rPr>
          <w:rFonts w:ascii="Arial" w:hAnsi="Arial" w:cs="Arial"/>
          <w:sz w:val="24"/>
          <w:szCs w:val="24"/>
        </w:rPr>
        <w:t>urden on people with disability.</w:t>
      </w:r>
    </w:p>
    <w:p w14:paraId="36637D77" w14:textId="77777777" w:rsidR="00395839" w:rsidRDefault="00395839" w:rsidP="000F3B7A">
      <w:pPr>
        <w:spacing w:after="0" w:line="240" w:lineRule="auto"/>
        <w:contextualSpacing/>
        <w:jc w:val="both"/>
        <w:rPr>
          <w:rFonts w:ascii="Arial" w:hAnsi="Arial" w:cs="Arial"/>
          <w:sz w:val="24"/>
          <w:szCs w:val="24"/>
        </w:rPr>
      </w:pPr>
    </w:p>
    <w:p w14:paraId="6CD1C501" w14:textId="7FC6314F" w:rsidR="00395839" w:rsidRDefault="00F23635" w:rsidP="000F3B7A">
      <w:pPr>
        <w:spacing w:after="0" w:line="240" w:lineRule="auto"/>
        <w:contextualSpacing/>
        <w:jc w:val="both"/>
        <w:rPr>
          <w:rFonts w:ascii="Arial" w:hAnsi="Arial" w:cs="Arial"/>
          <w:sz w:val="24"/>
          <w:szCs w:val="24"/>
        </w:rPr>
      </w:pPr>
      <w:r>
        <w:rPr>
          <w:rFonts w:ascii="Arial" w:hAnsi="Arial" w:cs="Arial"/>
          <w:sz w:val="24"/>
          <w:szCs w:val="24"/>
        </w:rPr>
        <w:t xml:space="preserve">We also </w:t>
      </w:r>
      <w:r w:rsidR="009C041D">
        <w:rPr>
          <w:rFonts w:ascii="Arial" w:hAnsi="Arial" w:cs="Arial"/>
          <w:sz w:val="24"/>
          <w:szCs w:val="24"/>
        </w:rPr>
        <w:t>believe</w:t>
      </w:r>
      <w:r>
        <w:rPr>
          <w:rFonts w:ascii="Arial" w:hAnsi="Arial" w:cs="Arial"/>
          <w:sz w:val="24"/>
          <w:szCs w:val="24"/>
        </w:rPr>
        <w:t xml:space="preserve"> that </w:t>
      </w:r>
      <w:r w:rsidR="00B00F0A">
        <w:rPr>
          <w:rFonts w:ascii="Arial" w:hAnsi="Arial" w:cs="Arial"/>
          <w:sz w:val="24"/>
          <w:szCs w:val="24"/>
        </w:rPr>
        <w:t xml:space="preserve">one of the factors to be </w:t>
      </w:r>
      <w:r w:rsidR="009C041D">
        <w:rPr>
          <w:rFonts w:ascii="Arial" w:hAnsi="Arial" w:cs="Arial"/>
          <w:sz w:val="24"/>
          <w:szCs w:val="24"/>
        </w:rPr>
        <w:t xml:space="preserve">considered </w:t>
      </w:r>
      <w:r w:rsidR="00B00F0A">
        <w:rPr>
          <w:rFonts w:ascii="Arial" w:hAnsi="Arial" w:cs="Arial"/>
          <w:sz w:val="24"/>
          <w:szCs w:val="24"/>
        </w:rPr>
        <w:t xml:space="preserve">in determining </w:t>
      </w:r>
      <w:r>
        <w:rPr>
          <w:rFonts w:ascii="Arial" w:hAnsi="Arial" w:cs="Arial"/>
          <w:sz w:val="24"/>
          <w:szCs w:val="24"/>
        </w:rPr>
        <w:t>‘unjustifiable hardship’ as it relates to the proposed stand-alone duty should be</w:t>
      </w:r>
      <w:r w:rsidR="00B00F0A">
        <w:rPr>
          <w:rFonts w:ascii="Arial" w:hAnsi="Arial" w:cs="Arial"/>
          <w:sz w:val="24"/>
          <w:szCs w:val="24"/>
        </w:rPr>
        <w:t xml:space="preserve"> the </w:t>
      </w:r>
      <w:r w:rsidR="00AE6710">
        <w:rPr>
          <w:rFonts w:ascii="Arial" w:hAnsi="Arial" w:cs="Arial"/>
          <w:sz w:val="24"/>
          <w:szCs w:val="24"/>
        </w:rPr>
        <w:t xml:space="preserve">size of the </w:t>
      </w:r>
      <w:r w:rsidR="00B00F0A">
        <w:rPr>
          <w:rFonts w:ascii="Arial" w:hAnsi="Arial" w:cs="Arial"/>
          <w:sz w:val="24"/>
          <w:szCs w:val="24"/>
        </w:rPr>
        <w:t xml:space="preserve">organisation or authority seeking to </w:t>
      </w:r>
      <w:r w:rsidR="00D4333D">
        <w:rPr>
          <w:rFonts w:ascii="Arial" w:hAnsi="Arial" w:cs="Arial"/>
          <w:sz w:val="24"/>
          <w:szCs w:val="24"/>
        </w:rPr>
        <w:t>make a hardship claim.  Large businesses, corporations and government should only be able to argue unjustifiable hardship in certain narrow circumstances.  The capacity of these organisations, both financially and in terms of human resourcing, should limit access to this exception.</w:t>
      </w:r>
    </w:p>
    <w:p w14:paraId="24F87938" w14:textId="77777777" w:rsidR="00875227" w:rsidRDefault="00875227" w:rsidP="000F3B7A">
      <w:pPr>
        <w:spacing w:after="0" w:line="240" w:lineRule="auto"/>
        <w:contextualSpacing/>
        <w:jc w:val="both"/>
        <w:rPr>
          <w:rFonts w:ascii="Arial" w:hAnsi="Arial" w:cs="Arial"/>
          <w:sz w:val="24"/>
          <w:szCs w:val="24"/>
        </w:rPr>
      </w:pPr>
    </w:p>
    <w:p w14:paraId="1E16E700" w14:textId="5B7B3C65" w:rsidR="00875227" w:rsidRDefault="00875227" w:rsidP="003D021A">
      <w:pPr>
        <w:pStyle w:val="Heading2"/>
        <w:spacing w:before="0" w:line="240" w:lineRule="auto"/>
        <w:contextualSpacing/>
        <w:jc w:val="both"/>
      </w:pPr>
      <w:r>
        <w:t>The Comparator Test</w:t>
      </w:r>
    </w:p>
    <w:p w14:paraId="00670964" w14:textId="29355AB8" w:rsidR="003D021A" w:rsidRPr="003D021A" w:rsidRDefault="003D021A" w:rsidP="003D021A">
      <w:pPr>
        <w:spacing w:after="0" w:line="240" w:lineRule="auto"/>
        <w:contextualSpacing/>
        <w:jc w:val="both"/>
      </w:pPr>
    </w:p>
    <w:p w14:paraId="2CB8AADC" w14:textId="787A5F2F" w:rsidR="005E7658" w:rsidRDefault="003D021A" w:rsidP="003D021A">
      <w:pPr>
        <w:spacing w:after="0" w:line="240" w:lineRule="auto"/>
        <w:contextualSpacing/>
        <w:jc w:val="both"/>
        <w:rPr>
          <w:rFonts w:ascii="Arial" w:hAnsi="Arial" w:cs="Arial"/>
          <w:sz w:val="24"/>
          <w:szCs w:val="24"/>
        </w:rPr>
      </w:pPr>
      <w:r>
        <w:rPr>
          <w:rFonts w:ascii="Arial" w:hAnsi="Arial" w:cs="Arial"/>
          <w:sz w:val="24"/>
          <w:szCs w:val="24"/>
        </w:rPr>
        <w:t>A significant failing of the D</w:t>
      </w:r>
      <w:r w:rsidR="00EE69E9">
        <w:rPr>
          <w:rFonts w:ascii="Arial" w:hAnsi="Arial" w:cs="Arial"/>
          <w:sz w:val="24"/>
          <w:szCs w:val="24"/>
        </w:rPr>
        <w:t>DA</w:t>
      </w:r>
      <w:r>
        <w:rPr>
          <w:rFonts w:ascii="Arial" w:hAnsi="Arial" w:cs="Arial"/>
          <w:sz w:val="24"/>
          <w:szCs w:val="24"/>
        </w:rPr>
        <w:t xml:space="preserve"> in proving direct discrimination has been the need for </w:t>
      </w:r>
      <w:r w:rsidR="004C24CE">
        <w:rPr>
          <w:rFonts w:ascii="Arial" w:hAnsi="Arial" w:cs="Arial"/>
          <w:sz w:val="24"/>
          <w:szCs w:val="24"/>
        </w:rPr>
        <w:t xml:space="preserve">the construction of a hypothetical comparator.  </w:t>
      </w:r>
      <w:r w:rsidR="001045FF">
        <w:rPr>
          <w:rFonts w:ascii="Arial" w:hAnsi="Arial" w:cs="Arial"/>
          <w:sz w:val="24"/>
          <w:szCs w:val="24"/>
        </w:rPr>
        <w:t xml:space="preserve">In circumstances where disability </w:t>
      </w:r>
      <w:r w:rsidR="00920FB0">
        <w:rPr>
          <w:rFonts w:ascii="Arial" w:hAnsi="Arial" w:cs="Arial"/>
          <w:sz w:val="24"/>
          <w:szCs w:val="24"/>
        </w:rPr>
        <w:t xml:space="preserve">is a factor, it can be challenging to construct a suitable comparator and often an unfair and unreasonable result will follow.  </w:t>
      </w:r>
      <w:r w:rsidR="00CB7BF1">
        <w:rPr>
          <w:rFonts w:ascii="Arial" w:hAnsi="Arial" w:cs="Arial"/>
          <w:sz w:val="24"/>
          <w:szCs w:val="24"/>
        </w:rPr>
        <w:t xml:space="preserve">It is also impossible to predict how a particular judge will construct a hypothetical comparator, and this increases the reluctance of complainants to pursue a complaint through the courts if voluntary conciliation is unsuccessful.  For this reason, we support a move towards the unfavourable treatment approach as currently applies in </w:t>
      </w:r>
      <w:r w:rsidR="006C6C39">
        <w:rPr>
          <w:rFonts w:ascii="Arial" w:hAnsi="Arial" w:cs="Arial"/>
          <w:sz w:val="24"/>
          <w:szCs w:val="24"/>
        </w:rPr>
        <w:t xml:space="preserve">comparable legislation in </w:t>
      </w:r>
      <w:r w:rsidR="00CB7BF1">
        <w:rPr>
          <w:rFonts w:ascii="Arial" w:hAnsi="Arial" w:cs="Arial"/>
          <w:sz w:val="24"/>
          <w:szCs w:val="24"/>
        </w:rPr>
        <w:t xml:space="preserve">Victoria and the ACT.  </w:t>
      </w:r>
      <w:bookmarkStart w:id="6" w:name="_Int_2AYtdyLX"/>
      <w:r w:rsidR="00CB7BF1">
        <w:rPr>
          <w:rFonts w:ascii="Arial" w:hAnsi="Arial" w:cs="Arial"/>
          <w:sz w:val="24"/>
          <w:szCs w:val="24"/>
        </w:rPr>
        <w:t>The benefit of this approach is that the impact of the treatment on the person who is making the complaint is the only consideration that is required.</w:t>
      </w:r>
      <w:bookmarkEnd w:id="6"/>
      <w:r w:rsidR="00CB7BF1">
        <w:rPr>
          <w:rFonts w:ascii="Arial" w:hAnsi="Arial" w:cs="Arial"/>
          <w:sz w:val="24"/>
          <w:szCs w:val="24"/>
        </w:rPr>
        <w:t xml:space="preserve">   </w:t>
      </w:r>
    </w:p>
    <w:p w14:paraId="0B6C4A08" w14:textId="77777777" w:rsidR="005E7658" w:rsidRDefault="005E7658" w:rsidP="003D021A">
      <w:pPr>
        <w:spacing w:after="0" w:line="240" w:lineRule="auto"/>
        <w:contextualSpacing/>
        <w:jc w:val="both"/>
        <w:rPr>
          <w:rFonts w:ascii="Arial" w:hAnsi="Arial" w:cs="Arial"/>
          <w:sz w:val="24"/>
          <w:szCs w:val="24"/>
        </w:rPr>
      </w:pPr>
    </w:p>
    <w:p w14:paraId="4CDFE8FD" w14:textId="5D4DE85A" w:rsidR="00AE2147" w:rsidRDefault="001867E5" w:rsidP="003D021A">
      <w:pPr>
        <w:spacing w:after="0" w:line="240" w:lineRule="auto"/>
        <w:contextualSpacing/>
        <w:jc w:val="both"/>
        <w:rPr>
          <w:rFonts w:ascii="Arial" w:hAnsi="Arial" w:cs="Arial"/>
          <w:sz w:val="24"/>
          <w:szCs w:val="24"/>
        </w:rPr>
      </w:pPr>
      <w:r>
        <w:rPr>
          <w:rFonts w:ascii="Arial" w:hAnsi="Arial" w:cs="Arial"/>
          <w:sz w:val="24"/>
          <w:szCs w:val="24"/>
        </w:rPr>
        <w:t xml:space="preserve">We also support the </w:t>
      </w:r>
      <w:r w:rsidR="00E92400">
        <w:rPr>
          <w:rFonts w:ascii="Arial" w:hAnsi="Arial" w:cs="Arial"/>
          <w:sz w:val="24"/>
          <w:szCs w:val="24"/>
        </w:rPr>
        <w:t>onus</w:t>
      </w:r>
      <w:r>
        <w:rPr>
          <w:rFonts w:ascii="Arial" w:hAnsi="Arial" w:cs="Arial"/>
          <w:sz w:val="24"/>
          <w:szCs w:val="24"/>
        </w:rPr>
        <w:t xml:space="preserve"> of proof being placed on </w:t>
      </w:r>
      <w:r w:rsidR="00E92400">
        <w:rPr>
          <w:rFonts w:ascii="Arial" w:hAnsi="Arial" w:cs="Arial"/>
          <w:sz w:val="24"/>
          <w:szCs w:val="24"/>
        </w:rPr>
        <w:t xml:space="preserve">an alleged discriminator to show that the reason </w:t>
      </w:r>
      <w:r w:rsidR="005E7658">
        <w:rPr>
          <w:rFonts w:ascii="Arial" w:hAnsi="Arial" w:cs="Arial"/>
          <w:sz w:val="24"/>
          <w:szCs w:val="24"/>
        </w:rPr>
        <w:t>for the treatment of the complainant was not disability.</w:t>
      </w:r>
      <w:r w:rsidR="00AE2147">
        <w:rPr>
          <w:rFonts w:ascii="Arial" w:hAnsi="Arial" w:cs="Arial"/>
          <w:sz w:val="24"/>
          <w:szCs w:val="24"/>
        </w:rPr>
        <w:t xml:space="preserve">  We </w:t>
      </w:r>
      <w:r w:rsidR="00361FDA">
        <w:rPr>
          <w:rFonts w:ascii="Arial" w:hAnsi="Arial" w:cs="Arial"/>
          <w:sz w:val="24"/>
          <w:szCs w:val="24"/>
        </w:rPr>
        <w:t xml:space="preserve">submit, however, that a </w:t>
      </w:r>
      <w:r w:rsidR="003128E7">
        <w:rPr>
          <w:rFonts w:ascii="Arial" w:hAnsi="Arial" w:cs="Arial"/>
          <w:sz w:val="24"/>
          <w:szCs w:val="24"/>
        </w:rPr>
        <w:t>slightly different approach</w:t>
      </w:r>
      <w:r w:rsidR="00361FDA">
        <w:rPr>
          <w:rFonts w:ascii="Arial" w:hAnsi="Arial" w:cs="Arial"/>
          <w:sz w:val="24"/>
          <w:szCs w:val="24"/>
        </w:rPr>
        <w:t xml:space="preserve"> should be implemented around pre-employment.  In our experience, when a person who is blind or has low vision applies for a position and is not selected, it is difficult or often impossible for that person to prove that this was due to discrimination, based on </w:t>
      </w:r>
      <w:r w:rsidR="008543EC">
        <w:rPr>
          <w:rFonts w:ascii="Arial" w:hAnsi="Arial" w:cs="Arial"/>
          <w:sz w:val="24"/>
          <w:szCs w:val="24"/>
        </w:rPr>
        <w:t>disability</w:t>
      </w:r>
      <w:r w:rsidR="00361FDA">
        <w:rPr>
          <w:rFonts w:ascii="Arial" w:hAnsi="Arial" w:cs="Arial"/>
          <w:sz w:val="24"/>
          <w:szCs w:val="24"/>
        </w:rPr>
        <w:t xml:space="preserve">.  Because the person does not have objective information regarding the recruitment process, that person cannot prove a prima facie case of discrimination.  The recruitment and selection information is only available to the potential employer.  In such cases, </w:t>
      </w:r>
      <w:r w:rsidR="00322A60">
        <w:rPr>
          <w:rFonts w:ascii="Arial" w:hAnsi="Arial" w:cs="Arial"/>
          <w:sz w:val="24"/>
          <w:szCs w:val="24"/>
        </w:rPr>
        <w:t xml:space="preserve">we consider that there should be a presumption of discrimination, and the burden of proof should be on the potential employer to provide evidence that the decision to reject the person’s job application was not on the grounds of the person’s </w:t>
      </w:r>
      <w:r w:rsidR="0017091B">
        <w:rPr>
          <w:rFonts w:ascii="Arial" w:hAnsi="Arial" w:cs="Arial"/>
          <w:sz w:val="24"/>
          <w:szCs w:val="24"/>
        </w:rPr>
        <w:t>disability and</w:t>
      </w:r>
      <w:r w:rsidR="00322A60">
        <w:rPr>
          <w:rFonts w:ascii="Arial" w:hAnsi="Arial" w:cs="Arial"/>
          <w:sz w:val="24"/>
          <w:szCs w:val="24"/>
        </w:rPr>
        <w:t xml:space="preserve"> was not unlawful discrimination.</w:t>
      </w:r>
    </w:p>
    <w:p w14:paraId="09B6C1F3" w14:textId="77777777" w:rsidR="00B31D29" w:rsidRPr="00B31D29" w:rsidRDefault="00B31D29" w:rsidP="003D021A">
      <w:pPr>
        <w:spacing w:after="0" w:line="240" w:lineRule="auto"/>
        <w:contextualSpacing/>
        <w:jc w:val="both"/>
        <w:rPr>
          <w:rFonts w:ascii="Arial" w:hAnsi="Arial" w:cs="Arial"/>
          <w:sz w:val="24"/>
          <w:szCs w:val="24"/>
        </w:rPr>
      </w:pPr>
    </w:p>
    <w:p w14:paraId="10B6B163" w14:textId="16838F0B" w:rsidR="00B31D29" w:rsidRDefault="00EE69E9" w:rsidP="00536DA6">
      <w:pPr>
        <w:pStyle w:val="Heading1"/>
        <w:spacing w:before="0" w:line="240" w:lineRule="auto"/>
        <w:contextualSpacing/>
        <w:jc w:val="both"/>
      </w:pPr>
      <w:r>
        <w:t>Accessible Procurement</w:t>
      </w:r>
    </w:p>
    <w:p w14:paraId="130725FD" w14:textId="77777777" w:rsidR="00536DA6" w:rsidRDefault="00536DA6" w:rsidP="00536DA6">
      <w:pPr>
        <w:spacing w:after="0" w:line="240" w:lineRule="auto"/>
        <w:contextualSpacing/>
        <w:jc w:val="both"/>
      </w:pPr>
    </w:p>
    <w:p w14:paraId="6529481A" w14:textId="1AD2124C" w:rsidR="002546C1" w:rsidRDefault="00536DA6" w:rsidP="00536DA6">
      <w:pPr>
        <w:spacing w:after="0" w:line="240" w:lineRule="auto"/>
        <w:contextualSpacing/>
        <w:jc w:val="both"/>
        <w:rPr>
          <w:rFonts w:ascii="Arial" w:hAnsi="Arial" w:cs="Arial"/>
          <w:sz w:val="24"/>
          <w:szCs w:val="24"/>
        </w:rPr>
      </w:pPr>
      <w:r>
        <w:rPr>
          <w:rFonts w:ascii="Arial" w:hAnsi="Arial" w:cs="Arial"/>
          <w:sz w:val="24"/>
          <w:szCs w:val="24"/>
        </w:rPr>
        <w:t xml:space="preserve">Vision Australia strongly supports government procurement policies that mandate the purchase of accessible ICT products in line with the </w:t>
      </w:r>
      <w:r w:rsidR="002546C1">
        <w:rPr>
          <w:rFonts w:ascii="Arial" w:hAnsi="Arial" w:cs="Arial"/>
          <w:sz w:val="24"/>
          <w:szCs w:val="24"/>
        </w:rPr>
        <w:t>ICT</w:t>
      </w:r>
      <w:r>
        <w:rPr>
          <w:rFonts w:ascii="Arial" w:hAnsi="Arial" w:cs="Arial"/>
          <w:sz w:val="24"/>
          <w:szCs w:val="24"/>
        </w:rPr>
        <w:t xml:space="preserve"> Standard. </w:t>
      </w:r>
      <w:r w:rsidR="002546C1">
        <w:rPr>
          <w:rFonts w:ascii="Arial" w:hAnsi="Arial" w:cs="Arial"/>
          <w:sz w:val="24"/>
          <w:szCs w:val="24"/>
        </w:rPr>
        <w:t>Vision Australia is one of various organisations that has been advocating for the introduction of a mandatory accessible ICT procurement regime across all Australian governments</w:t>
      </w:r>
      <w:r w:rsidR="00F95B65">
        <w:rPr>
          <w:rFonts w:ascii="Arial" w:hAnsi="Arial" w:cs="Arial"/>
          <w:sz w:val="24"/>
          <w:szCs w:val="24"/>
        </w:rPr>
        <w:t xml:space="preserve"> for several years.</w:t>
      </w:r>
      <w:r w:rsidR="002546C1">
        <w:rPr>
          <w:rFonts w:ascii="Arial" w:hAnsi="Arial" w:cs="Arial"/>
          <w:sz w:val="24"/>
          <w:szCs w:val="24"/>
        </w:rPr>
        <w:t xml:space="preserve">  </w:t>
      </w:r>
    </w:p>
    <w:p w14:paraId="0D29C0E9" w14:textId="77777777" w:rsidR="002546C1" w:rsidRDefault="002546C1" w:rsidP="00536DA6">
      <w:pPr>
        <w:spacing w:after="0" w:line="240" w:lineRule="auto"/>
        <w:contextualSpacing/>
        <w:jc w:val="both"/>
        <w:rPr>
          <w:rFonts w:ascii="Arial" w:hAnsi="Arial" w:cs="Arial"/>
          <w:sz w:val="24"/>
          <w:szCs w:val="24"/>
        </w:rPr>
      </w:pPr>
    </w:p>
    <w:p w14:paraId="4A84552F" w14:textId="345F99A1" w:rsidR="00AE2147" w:rsidRDefault="000F284D" w:rsidP="003D021A">
      <w:pPr>
        <w:spacing w:after="0" w:line="240" w:lineRule="auto"/>
        <w:contextualSpacing/>
        <w:jc w:val="both"/>
        <w:rPr>
          <w:rFonts w:ascii="Arial" w:hAnsi="Arial" w:cs="Arial"/>
          <w:sz w:val="24"/>
          <w:szCs w:val="24"/>
        </w:rPr>
      </w:pPr>
      <w:r>
        <w:rPr>
          <w:rFonts w:ascii="Arial" w:hAnsi="Arial" w:cs="Arial"/>
          <w:sz w:val="24"/>
          <w:szCs w:val="24"/>
        </w:rPr>
        <w:lastRenderedPageBreak/>
        <w:t xml:space="preserve">Finding and maintaining employment is the most significant challenge for people who are blind or have low vision.  </w:t>
      </w:r>
      <w:r w:rsidR="002546C1">
        <w:rPr>
          <w:rFonts w:ascii="Arial" w:hAnsi="Arial" w:cs="Arial"/>
          <w:sz w:val="24"/>
          <w:szCs w:val="24"/>
        </w:rPr>
        <w:t xml:space="preserve">There are many barriers to employment for </w:t>
      </w:r>
      <w:r w:rsidR="00061059">
        <w:rPr>
          <w:rFonts w:ascii="Arial" w:hAnsi="Arial" w:cs="Arial"/>
          <w:sz w:val="24"/>
          <w:szCs w:val="24"/>
        </w:rPr>
        <w:t xml:space="preserve">the blind and low vision community, but a </w:t>
      </w:r>
      <w:r w:rsidR="002546C1">
        <w:rPr>
          <w:rFonts w:ascii="Arial" w:hAnsi="Arial" w:cs="Arial"/>
          <w:sz w:val="24"/>
          <w:szCs w:val="24"/>
        </w:rPr>
        <w:t xml:space="preserve">key barrier is the inaccessibility of mainstream ICT products and services. </w:t>
      </w:r>
      <w:bookmarkStart w:id="7" w:name="_Int_okQOfIWq"/>
      <w:r w:rsidR="00647915">
        <w:rPr>
          <w:rFonts w:ascii="Arial" w:hAnsi="Arial" w:cs="Arial"/>
          <w:sz w:val="24"/>
          <w:szCs w:val="24"/>
        </w:rPr>
        <w:t xml:space="preserve">Unless ICT products are designed to be accessible from the outset, it can be virtually impossible to </w:t>
      </w:r>
      <w:r w:rsidR="6574CC86" w:rsidRPr="45D2F31A">
        <w:rPr>
          <w:rFonts w:ascii="Arial" w:hAnsi="Arial" w:cs="Arial"/>
          <w:sz w:val="24"/>
          <w:szCs w:val="24"/>
        </w:rPr>
        <w:t>make</w:t>
      </w:r>
      <w:r w:rsidR="000D2B79">
        <w:rPr>
          <w:rFonts w:ascii="Arial" w:hAnsi="Arial" w:cs="Arial"/>
          <w:sz w:val="24"/>
          <w:szCs w:val="24"/>
        </w:rPr>
        <w:t xml:space="preserve"> changes at a later stage for accessibility purposes.</w:t>
      </w:r>
      <w:bookmarkEnd w:id="7"/>
      <w:r w:rsidR="000D2B79">
        <w:rPr>
          <w:rFonts w:ascii="Arial" w:hAnsi="Arial" w:cs="Arial"/>
          <w:sz w:val="24"/>
          <w:szCs w:val="24"/>
        </w:rPr>
        <w:t xml:space="preserve"> </w:t>
      </w:r>
      <w:r w:rsidR="00F95B65">
        <w:rPr>
          <w:rFonts w:ascii="Arial" w:hAnsi="Arial" w:cs="Arial"/>
          <w:sz w:val="24"/>
          <w:szCs w:val="24"/>
        </w:rPr>
        <w:t xml:space="preserve">Australia has adopted the ICT Standard which establishes minimum requirements to ensure that websites, software and digital devices are accessible, and provides a framework for the development and procurement of a wide range of accessible ICT products.  </w:t>
      </w:r>
      <w:r w:rsidR="009152B9">
        <w:rPr>
          <w:rFonts w:ascii="Arial" w:hAnsi="Arial" w:cs="Arial"/>
          <w:sz w:val="24"/>
          <w:szCs w:val="24"/>
        </w:rPr>
        <w:t xml:space="preserve">The </w:t>
      </w:r>
      <w:r w:rsidR="000C3E71">
        <w:rPr>
          <w:rFonts w:ascii="Arial" w:hAnsi="Arial" w:cs="Arial"/>
          <w:sz w:val="24"/>
          <w:szCs w:val="24"/>
        </w:rPr>
        <w:t>way</w:t>
      </w:r>
      <w:r w:rsidR="009152B9">
        <w:rPr>
          <w:rFonts w:ascii="Arial" w:hAnsi="Arial" w:cs="Arial"/>
          <w:sz w:val="24"/>
          <w:szCs w:val="24"/>
        </w:rPr>
        <w:t xml:space="preserve"> the ICT Standard is applied</w:t>
      </w:r>
      <w:r w:rsidR="0D53A2DF" w:rsidRPr="45D2F31A">
        <w:rPr>
          <w:rFonts w:ascii="Arial" w:hAnsi="Arial" w:cs="Arial"/>
          <w:sz w:val="24"/>
          <w:szCs w:val="24"/>
        </w:rPr>
        <w:t>,</w:t>
      </w:r>
      <w:r w:rsidR="009152B9">
        <w:rPr>
          <w:rFonts w:ascii="Arial" w:hAnsi="Arial" w:cs="Arial"/>
          <w:sz w:val="24"/>
          <w:szCs w:val="24"/>
        </w:rPr>
        <w:t xml:space="preserve"> however</w:t>
      </w:r>
      <w:r w:rsidR="0D53A2DF" w:rsidRPr="45D2F31A">
        <w:rPr>
          <w:rFonts w:ascii="Arial" w:hAnsi="Arial" w:cs="Arial"/>
          <w:sz w:val="24"/>
          <w:szCs w:val="24"/>
        </w:rPr>
        <w:t>,</w:t>
      </w:r>
      <w:r w:rsidR="009152B9">
        <w:rPr>
          <w:rFonts w:ascii="Arial" w:hAnsi="Arial" w:cs="Arial"/>
          <w:sz w:val="24"/>
          <w:szCs w:val="24"/>
        </w:rPr>
        <w:t xml:space="preserve"> is inconsistent</w:t>
      </w:r>
      <w:r w:rsidR="000C3E71">
        <w:rPr>
          <w:rFonts w:ascii="Arial" w:hAnsi="Arial" w:cs="Arial"/>
          <w:sz w:val="24"/>
          <w:szCs w:val="24"/>
        </w:rPr>
        <w:t xml:space="preserve">, and in many cases compliance is voluntary.  </w:t>
      </w:r>
      <w:r w:rsidR="00F95B65">
        <w:rPr>
          <w:rFonts w:ascii="Arial" w:hAnsi="Arial" w:cs="Arial"/>
          <w:sz w:val="24"/>
          <w:szCs w:val="24"/>
        </w:rPr>
        <w:t>The</w:t>
      </w:r>
      <w:r w:rsidR="000C3E71">
        <w:rPr>
          <w:rFonts w:ascii="Arial" w:hAnsi="Arial" w:cs="Arial"/>
          <w:sz w:val="24"/>
          <w:szCs w:val="24"/>
        </w:rPr>
        <w:t>refore, whilst the</w:t>
      </w:r>
      <w:r w:rsidR="00F95B65">
        <w:rPr>
          <w:rFonts w:ascii="Arial" w:hAnsi="Arial" w:cs="Arial"/>
          <w:sz w:val="24"/>
          <w:szCs w:val="24"/>
        </w:rPr>
        <w:t xml:space="preserve"> ICT Standard has the potential to remove accessibility barriers for the employment of people who are blind or have low vision, its effect</w:t>
      </w:r>
      <w:r w:rsidR="00560585">
        <w:rPr>
          <w:rFonts w:ascii="Arial" w:hAnsi="Arial" w:cs="Arial"/>
          <w:sz w:val="24"/>
          <w:szCs w:val="24"/>
        </w:rPr>
        <w:t xml:space="preserve">iveness is dependent on it being universally and consistently applied at all levels of public procurement.  </w:t>
      </w:r>
      <w:r w:rsidR="00C93E8F">
        <w:rPr>
          <w:rFonts w:ascii="Arial" w:hAnsi="Arial" w:cs="Arial"/>
          <w:sz w:val="24"/>
          <w:szCs w:val="24"/>
        </w:rPr>
        <w:t>Doing this will provide a significant opportunity to improve the employment landscape for people who are blind or have low vision, as well as others in the disability sector more generally.</w:t>
      </w:r>
    </w:p>
    <w:p w14:paraId="4F6CC27C" w14:textId="77777777" w:rsidR="00C93E8F" w:rsidRPr="00C93E8F" w:rsidRDefault="00C93E8F" w:rsidP="003D021A">
      <w:pPr>
        <w:spacing w:after="0" w:line="240" w:lineRule="auto"/>
        <w:contextualSpacing/>
        <w:jc w:val="both"/>
        <w:rPr>
          <w:rFonts w:ascii="Arial" w:hAnsi="Arial" w:cs="Arial"/>
          <w:sz w:val="24"/>
          <w:szCs w:val="24"/>
        </w:rPr>
      </w:pPr>
    </w:p>
    <w:p w14:paraId="64AC8A77" w14:textId="3C338CD1" w:rsidR="00C93E8F" w:rsidRDefault="00C93E8F" w:rsidP="00C93E8F">
      <w:pPr>
        <w:pStyle w:val="Heading1"/>
        <w:spacing w:before="0" w:line="240" w:lineRule="auto"/>
        <w:contextualSpacing/>
        <w:jc w:val="both"/>
      </w:pPr>
      <w:r>
        <w:t>Tertiary Education</w:t>
      </w:r>
    </w:p>
    <w:p w14:paraId="6FA1ECCF" w14:textId="77777777" w:rsidR="00C93E8F" w:rsidRDefault="00C93E8F" w:rsidP="00C93E8F">
      <w:pPr>
        <w:spacing w:after="0" w:line="240" w:lineRule="auto"/>
        <w:contextualSpacing/>
        <w:jc w:val="both"/>
      </w:pPr>
    </w:p>
    <w:p w14:paraId="13C0E939" w14:textId="42AB4E67" w:rsidR="002C1EC3" w:rsidRDefault="00C93E8F" w:rsidP="00C93E8F">
      <w:pPr>
        <w:spacing w:after="0" w:line="240" w:lineRule="auto"/>
        <w:contextualSpacing/>
        <w:jc w:val="both"/>
        <w:rPr>
          <w:rFonts w:ascii="Arial" w:hAnsi="Arial" w:cs="Arial"/>
          <w:sz w:val="24"/>
          <w:szCs w:val="24"/>
        </w:rPr>
      </w:pPr>
      <w:r>
        <w:rPr>
          <w:rFonts w:ascii="Arial" w:hAnsi="Arial" w:cs="Arial"/>
          <w:sz w:val="24"/>
          <w:szCs w:val="24"/>
        </w:rPr>
        <w:t xml:space="preserve">For Australians who are blind or have low vision, </w:t>
      </w:r>
      <w:r w:rsidR="001E1684">
        <w:rPr>
          <w:rFonts w:ascii="Arial" w:hAnsi="Arial" w:cs="Arial"/>
          <w:sz w:val="24"/>
          <w:szCs w:val="24"/>
        </w:rPr>
        <w:t xml:space="preserve">quality and inclusive </w:t>
      </w:r>
      <w:r>
        <w:rPr>
          <w:rFonts w:ascii="Arial" w:hAnsi="Arial" w:cs="Arial"/>
          <w:sz w:val="24"/>
          <w:szCs w:val="24"/>
        </w:rPr>
        <w:t xml:space="preserve">education is vital </w:t>
      </w:r>
      <w:r w:rsidR="004E6E2B">
        <w:rPr>
          <w:rFonts w:ascii="Arial" w:hAnsi="Arial" w:cs="Arial"/>
          <w:sz w:val="24"/>
          <w:szCs w:val="24"/>
        </w:rPr>
        <w:t>to</w:t>
      </w:r>
      <w:r>
        <w:rPr>
          <w:rFonts w:ascii="Arial" w:hAnsi="Arial" w:cs="Arial"/>
          <w:sz w:val="24"/>
          <w:szCs w:val="24"/>
        </w:rPr>
        <w:t xml:space="preserve"> enabling participation in the civil, political, economic, social, and cultural spheres of society on the same basis as other members of the community.  This encompasses all levels of education.</w:t>
      </w:r>
      <w:r w:rsidR="001E1684">
        <w:rPr>
          <w:rFonts w:ascii="Arial" w:hAnsi="Arial" w:cs="Arial"/>
          <w:sz w:val="24"/>
          <w:szCs w:val="24"/>
        </w:rPr>
        <w:t xml:space="preserve">  </w:t>
      </w:r>
      <w:r w:rsidR="00035235">
        <w:rPr>
          <w:rFonts w:ascii="Arial" w:hAnsi="Arial" w:cs="Arial"/>
          <w:sz w:val="24"/>
          <w:szCs w:val="24"/>
        </w:rPr>
        <w:t>F</w:t>
      </w:r>
      <w:r w:rsidR="001E1684">
        <w:rPr>
          <w:rFonts w:ascii="Arial" w:hAnsi="Arial" w:cs="Arial"/>
          <w:sz w:val="24"/>
          <w:szCs w:val="24"/>
        </w:rPr>
        <w:t xml:space="preserve">or students who are blind or have low vision, there is a strong link between university education and employment.  </w:t>
      </w:r>
      <w:r w:rsidR="004E6E2B">
        <w:rPr>
          <w:rFonts w:ascii="Arial" w:hAnsi="Arial" w:cs="Arial"/>
          <w:sz w:val="24"/>
          <w:szCs w:val="24"/>
        </w:rPr>
        <w:t>Vision Australia research has show</w:t>
      </w:r>
      <w:r w:rsidR="002C1EC3">
        <w:rPr>
          <w:rFonts w:ascii="Arial" w:hAnsi="Arial" w:cs="Arial"/>
          <w:sz w:val="24"/>
          <w:szCs w:val="24"/>
        </w:rPr>
        <w:t>n</w:t>
      </w:r>
      <w:r w:rsidR="004E6E2B">
        <w:rPr>
          <w:rFonts w:ascii="Arial" w:hAnsi="Arial" w:cs="Arial"/>
          <w:sz w:val="24"/>
          <w:szCs w:val="24"/>
        </w:rPr>
        <w:t xml:space="preserve"> that 75% of people who are blind or have low vision that also have a tertiary education are employed.  Given the </w:t>
      </w:r>
      <w:r w:rsidR="00B774E7">
        <w:rPr>
          <w:rFonts w:ascii="Arial" w:hAnsi="Arial" w:cs="Arial"/>
          <w:sz w:val="24"/>
          <w:szCs w:val="24"/>
        </w:rPr>
        <w:t>otherwise low employment rates for the blind and low vision community</w:t>
      </w:r>
      <w:r w:rsidR="00B774E7">
        <w:rPr>
          <w:rStyle w:val="FootnoteReference"/>
          <w:rFonts w:ascii="Arial" w:hAnsi="Arial" w:cs="Arial"/>
          <w:sz w:val="24"/>
          <w:szCs w:val="24"/>
        </w:rPr>
        <w:footnoteReference w:id="2"/>
      </w:r>
      <w:r w:rsidR="00B774E7">
        <w:rPr>
          <w:rFonts w:ascii="Arial" w:hAnsi="Arial" w:cs="Arial"/>
          <w:sz w:val="24"/>
          <w:szCs w:val="24"/>
        </w:rPr>
        <w:t xml:space="preserve">, </w:t>
      </w:r>
      <w:bookmarkStart w:id="8" w:name="_Int_BwgFaFZZ"/>
      <w:r w:rsidR="00B774E7">
        <w:rPr>
          <w:rFonts w:ascii="Arial" w:hAnsi="Arial" w:cs="Arial"/>
          <w:sz w:val="24"/>
          <w:szCs w:val="24"/>
        </w:rPr>
        <w:t>it is clear that a</w:t>
      </w:r>
      <w:bookmarkEnd w:id="8"/>
      <w:r w:rsidR="00B774E7">
        <w:rPr>
          <w:rFonts w:ascii="Arial" w:hAnsi="Arial" w:cs="Arial"/>
          <w:sz w:val="24"/>
          <w:szCs w:val="24"/>
        </w:rPr>
        <w:t xml:space="preserve"> tertiary sector that is </w:t>
      </w:r>
      <w:r w:rsidR="002C1EC3">
        <w:rPr>
          <w:rFonts w:ascii="Arial" w:hAnsi="Arial" w:cs="Arial"/>
          <w:sz w:val="24"/>
          <w:szCs w:val="24"/>
        </w:rPr>
        <w:t xml:space="preserve">inclusive and </w:t>
      </w:r>
      <w:r w:rsidR="00B774E7">
        <w:rPr>
          <w:rFonts w:ascii="Arial" w:hAnsi="Arial" w:cs="Arial"/>
          <w:sz w:val="24"/>
          <w:szCs w:val="24"/>
        </w:rPr>
        <w:t xml:space="preserve">accessible </w:t>
      </w:r>
      <w:r w:rsidR="002C1EC3">
        <w:rPr>
          <w:rFonts w:ascii="Arial" w:hAnsi="Arial" w:cs="Arial"/>
          <w:sz w:val="24"/>
          <w:szCs w:val="24"/>
        </w:rPr>
        <w:t xml:space="preserve">is vital to improving employment and economic outcomes for this cohort.  </w:t>
      </w:r>
    </w:p>
    <w:p w14:paraId="60D9D875" w14:textId="77777777" w:rsidR="002C1EC3" w:rsidRDefault="002C1EC3" w:rsidP="00C93E8F">
      <w:pPr>
        <w:spacing w:after="0" w:line="240" w:lineRule="auto"/>
        <w:contextualSpacing/>
        <w:jc w:val="both"/>
        <w:rPr>
          <w:rFonts w:ascii="Arial" w:hAnsi="Arial" w:cs="Arial"/>
          <w:sz w:val="24"/>
          <w:szCs w:val="24"/>
        </w:rPr>
      </w:pPr>
    </w:p>
    <w:p w14:paraId="02C64352" w14:textId="2B46B670" w:rsidR="00035235" w:rsidRDefault="00035235" w:rsidP="00C93E8F">
      <w:pPr>
        <w:spacing w:after="0" w:line="240" w:lineRule="auto"/>
        <w:contextualSpacing/>
        <w:jc w:val="both"/>
        <w:rPr>
          <w:rFonts w:ascii="Arial" w:hAnsi="Arial" w:cs="Arial"/>
          <w:sz w:val="24"/>
          <w:szCs w:val="24"/>
        </w:rPr>
      </w:pPr>
      <w:r>
        <w:rPr>
          <w:rFonts w:ascii="Arial" w:hAnsi="Arial" w:cs="Arial"/>
          <w:sz w:val="24"/>
          <w:szCs w:val="24"/>
        </w:rPr>
        <w:t>However, there</w:t>
      </w:r>
      <w:r w:rsidR="002C1EC3">
        <w:rPr>
          <w:rFonts w:ascii="Arial" w:hAnsi="Arial" w:cs="Arial"/>
          <w:sz w:val="24"/>
          <w:szCs w:val="24"/>
        </w:rPr>
        <w:t xml:space="preserve"> remain significant accessibility issues for students who are blind or </w:t>
      </w:r>
      <w:r w:rsidR="1DD00484" w:rsidRPr="007D65CF">
        <w:rPr>
          <w:rFonts w:ascii="Arial" w:hAnsi="Arial" w:cs="Arial"/>
          <w:sz w:val="24"/>
          <w:szCs w:val="24"/>
        </w:rPr>
        <w:t xml:space="preserve">have </w:t>
      </w:r>
      <w:r w:rsidR="002C1EC3">
        <w:rPr>
          <w:rFonts w:ascii="Arial" w:hAnsi="Arial" w:cs="Arial"/>
          <w:sz w:val="24"/>
          <w:szCs w:val="24"/>
        </w:rPr>
        <w:t>low vision (</w:t>
      </w:r>
      <w:r w:rsidR="1DD00484" w:rsidRPr="45D2F31A">
        <w:rPr>
          <w:rFonts w:ascii="Arial" w:hAnsi="Arial" w:cs="Arial"/>
          <w:sz w:val="24"/>
          <w:szCs w:val="24"/>
        </w:rPr>
        <w:t>and</w:t>
      </w:r>
      <w:r w:rsidR="002C1EC3">
        <w:rPr>
          <w:rFonts w:ascii="Arial" w:hAnsi="Arial" w:cs="Arial"/>
          <w:sz w:val="24"/>
          <w:szCs w:val="24"/>
        </w:rPr>
        <w:t xml:space="preserve"> students with other disabilities) in undertaking tertiary studies</w:t>
      </w:r>
      <w:r w:rsidR="0043102F">
        <w:rPr>
          <w:rFonts w:ascii="Arial" w:hAnsi="Arial" w:cs="Arial"/>
          <w:sz w:val="24"/>
          <w:szCs w:val="24"/>
        </w:rPr>
        <w:t xml:space="preserve">.  These issues </w:t>
      </w:r>
      <w:r>
        <w:rPr>
          <w:rFonts w:ascii="Arial" w:hAnsi="Arial" w:cs="Arial"/>
          <w:sz w:val="24"/>
          <w:szCs w:val="24"/>
        </w:rPr>
        <w:t>are unique to the tertiary setting.</w:t>
      </w:r>
      <w:r w:rsidR="002C1EC3">
        <w:rPr>
          <w:rFonts w:ascii="Arial" w:hAnsi="Arial" w:cs="Arial"/>
          <w:sz w:val="24"/>
          <w:szCs w:val="24"/>
        </w:rPr>
        <w:t xml:space="preserve">  These matters were not dealt with by the DRC, nor were any recommendations made </w:t>
      </w:r>
      <w:r w:rsidR="007250B0">
        <w:rPr>
          <w:rFonts w:ascii="Arial" w:hAnsi="Arial" w:cs="Arial"/>
          <w:sz w:val="24"/>
          <w:szCs w:val="24"/>
        </w:rPr>
        <w:t xml:space="preserve">in the final report </w:t>
      </w:r>
      <w:r w:rsidR="002C1EC3">
        <w:rPr>
          <w:rFonts w:ascii="Arial" w:hAnsi="Arial" w:cs="Arial"/>
          <w:sz w:val="24"/>
          <w:szCs w:val="24"/>
        </w:rPr>
        <w:t xml:space="preserve">regarding tertiary education.  </w:t>
      </w:r>
      <w:r>
        <w:rPr>
          <w:rFonts w:ascii="Arial" w:hAnsi="Arial" w:cs="Arial"/>
          <w:sz w:val="24"/>
          <w:szCs w:val="24"/>
        </w:rPr>
        <w:t>We would urge the government to give some recognition in its response of the need for changes for students with disability in the tertiary system to improve experiences, outcomes and employment opportunities for these students, and to ensure that these students are able to learn on the same basis as their peers, as is their legal right.</w:t>
      </w:r>
    </w:p>
    <w:p w14:paraId="0FDAFA9F" w14:textId="77777777" w:rsidR="00E62D49" w:rsidRDefault="00E62D49" w:rsidP="00E62D49">
      <w:pPr>
        <w:spacing w:after="0" w:line="240" w:lineRule="auto"/>
        <w:contextualSpacing/>
        <w:jc w:val="both"/>
        <w:rPr>
          <w:rFonts w:ascii="Arial" w:hAnsi="Arial" w:cs="Arial"/>
          <w:sz w:val="24"/>
          <w:szCs w:val="24"/>
        </w:rPr>
      </w:pPr>
    </w:p>
    <w:p w14:paraId="08805858" w14:textId="3EC9CD22" w:rsidR="00E62D49" w:rsidRDefault="00E62D49" w:rsidP="00E62D49">
      <w:pPr>
        <w:spacing w:after="0" w:line="240" w:lineRule="auto"/>
        <w:contextualSpacing/>
        <w:jc w:val="both"/>
        <w:rPr>
          <w:rFonts w:ascii="Arial" w:hAnsi="Arial" w:cs="Arial"/>
          <w:sz w:val="24"/>
          <w:szCs w:val="24"/>
        </w:rPr>
      </w:pPr>
      <w:r>
        <w:rPr>
          <w:rFonts w:ascii="Arial" w:hAnsi="Arial" w:cs="Arial"/>
          <w:sz w:val="24"/>
          <w:szCs w:val="24"/>
        </w:rPr>
        <w:br w:type="page"/>
      </w:r>
    </w:p>
    <w:p w14:paraId="5ECF6EC9" w14:textId="00441AF3" w:rsidR="00E62D49" w:rsidRDefault="00E62D49" w:rsidP="00E62D49">
      <w:pPr>
        <w:pStyle w:val="Heading1"/>
        <w:spacing w:before="0" w:line="240" w:lineRule="auto"/>
        <w:contextualSpacing/>
        <w:jc w:val="both"/>
      </w:pPr>
      <w:r>
        <w:lastRenderedPageBreak/>
        <w:t>Employment Targets</w:t>
      </w:r>
    </w:p>
    <w:p w14:paraId="27F9DC4C" w14:textId="77777777" w:rsidR="00E62D49" w:rsidRDefault="00E62D49" w:rsidP="00E62D49">
      <w:pPr>
        <w:spacing w:after="0" w:line="240" w:lineRule="auto"/>
        <w:contextualSpacing/>
        <w:jc w:val="both"/>
      </w:pPr>
    </w:p>
    <w:p w14:paraId="5AB627ED" w14:textId="19242C5D" w:rsidR="00E62D49" w:rsidRDefault="00E62D49" w:rsidP="00E62D49">
      <w:pPr>
        <w:spacing w:after="0" w:line="240" w:lineRule="auto"/>
        <w:contextualSpacing/>
        <w:jc w:val="both"/>
        <w:rPr>
          <w:rFonts w:ascii="Arial" w:hAnsi="Arial" w:cs="Arial"/>
          <w:sz w:val="24"/>
          <w:szCs w:val="24"/>
        </w:rPr>
      </w:pPr>
      <w:r>
        <w:rPr>
          <w:rFonts w:ascii="Arial" w:hAnsi="Arial" w:cs="Arial"/>
          <w:sz w:val="24"/>
          <w:szCs w:val="24"/>
        </w:rPr>
        <w:t xml:space="preserve">As noted above, finding and maintaining employment is the most significant challenge for people who are blind or have low vision. Governments must provide leadership in the employment of people with a disability, including people who are blind or have low vision, if employment outcomes for these cohorts are to be improved.  Establishing specific and disaggregated targets for disability employment in the public sector, together with specific and disaggregated targets for new public service hires, is one </w:t>
      </w:r>
      <w:r w:rsidR="00F64AD6">
        <w:rPr>
          <w:rFonts w:ascii="Arial" w:hAnsi="Arial" w:cs="Arial"/>
          <w:sz w:val="24"/>
          <w:szCs w:val="24"/>
        </w:rPr>
        <w:t>measure that would be impactful in this regard.  Vision Australia strongly supports governments at all levels implementing disaggregated targets in the employment of people with disabilities, and also being accountable for meeting such targets.  The targets must be disaggregated to ensure that different disability categories are represented, including blindness and low vision.</w:t>
      </w:r>
    </w:p>
    <w:p w14:paraId="52194B05" w14:textId="77777777" w:rsidR="00E62D49" w:rsidRPr="00E62D49" w:rsidRDefault="00E62D49" w:rsidP="00E62D49">
      <w:pPr>
        <w:spacing w:after="0" w:line="240" w:lineRule="auto"/>
        <w:contextualSpacing/>
        <w:jc w:val="both"/>
        <w:rPr>
          <w:rFonts w:ascii="Arial" w:hAnsi="Arial" w:cs="Arial"/>
          <w:sz w:val="24"/>
          <w:szCs w:val="24"/>
        </w:rPr>
      </w:pPr>
    </w:p>
    <w:p w14:paraId="4EAA4FAA" w14:textId="77777777" w:rsidR="00DF4F51" w:rsidRPr="00DF4F51" w:rsidRDefault="00DF4F51" w:rsidP="00E62D49">
      <w:pPr>
        <w:pStyle w:val="Heading1"/>
        <w:spacing w:before="0" w:line="240" w:lineRule="auto"/>
        <w:contextualSpacing/>
        <w:jc w:val="both"/>
      </w:pPr>
      <w:r w:rsidRPr="00DF4F51">
        <w:rPr>
          <w:rFonts w:eastAsia="SimSun"/>
          <w:w w:val="105"/>
        </w:rPr>
        <w:t>About Vision Australia</w:t>
      </w:r>
    </w:p>
    <w:p w14:paraId="76BF1D39" w14:textId="77777777" w:rsidR="00DF4F51" w:rsidRPr="00DF4F51" w:rsidRDefault="00DF4F51" w:rsidP="00E62D49">
      <w:pPr>
        <w:spacing w:after="0" w:line="240" w:lineRule="auto"/>
        <w:contextualSpacing/>
        <w:jc w:val="both"/>
      </w:pPr>
    </w:p>
    <w:p w14:paraId="1CD10633" w14:textId="77777777" w:rsidR="00DF4F51" w:rsidRPr="00DF4F51" w:rsidRDefault="00DF4F51" w:rsidP="00E62D49">
      <w:pPr>
        <w:spacing w:after="0" w:line="240" w:lineRule="auto"/>
        <w:contextualSpacing/>
        <w:jc w:val="both"/>
        <w:rPr>
          <w:rFonts w:ascii="Arial" w:hAnsi="Arial" w:cs="Arial"/>
          <w:sz w:val="24"/>
          <w:szCs w:val="24"/>
        </w:rPr>
      </w:pPr>
      <w:r w:rsidRPr="00DF4F51">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9E79AFC" w14:textId="77777777" w:rsidR="00DF4F51" w:rsidRPr="00DF4F51" w:rsidRDefault="00DF4F51" w:rsidP="00E62D49">
      <w:pPr>
        <w:spacing w:after="0" w:line="240" w:lineRule="auto"/>
        <w:contextualSpacing/>
        <w:jc w:val="both"/>
        <w:rPr>
          <w:rFonts w:ascii="Arial" w:hAnsi="Arial" w:cs="Arial"/>
          <w:sz w:val="24"/>
          <w:szCs w:val="24"/>
        </w:rPr>
      </w:pPr>
    </w:p>
    <w:p w14:paraId="653181D2" w14:textId="77777777" w:rsidR="00DF4F51" w:rsidRPr="00DF4F51" w:rsidRDefault="00DF4F51" w:rsidP="00DF4F51">
      <w:pPr>
        <w:spacing w:after="0" w:line="240" w:lineRule="auto"/>
        <w:contextualSpacing/>
        <w:jc w:val="both"/>
        <w:rPr>
          <w:rFonts w:ascii="Arial" w:hAnsi="Arial" w:cs="Arial"/>
          <w:sz w:val="24"/>
          <w:szCs w:val="24"/>
        </w:rPr>
      </w:pPr>
      <w:r w:rsidRPr="00DF4F51">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w:t>
      </w:r>
      <w:bookmarkStart w:id="9" w:name="_Int_W7q6xTjm"/>
      <w:r w:rsidRPr="00DF4F51">
        <w:rPr>
          <w:rFonts w:ascii="Arial" w:hAnsi="Arial" w:cs="Arial"/>
          <w:sz w:val="24"/>
          <w:szCs w:val="24"/>
        </w:rPr>
        <w:t>deafblind</w:t>
      </w:r>
      <w:bookmarkEnd w:id="9"/>
      <w:r w:rsidRPr="00DF4F51">
        <w:rPr>
          <w:rFonts w:ascii="Arial" w:hAnsi="Arial" w:cs="Arial"/>
          <w:sz w:val="24"/>
          <w:szCs w:val="24"/>
        </w:rPr>
        <w:t xml:space="preserve"> or have a print disability, and their families. </w:t>
      </w:r>
    </w:p>
    <w:p w14:paraId="374E520C" w14:textId="77777777" w:rsidR="00DF4F51" w:rsidRPr="00DF4F51" w:rsidRDefault="00DF4F51" w:rsidP="00DF4F51">
      <w:pPr>
        <w:spacing w:after="0" w:line="240" w:lineRule="auto"/>
        <w:contextualSpacing/>
        <w:jc w:val="both"/>
        <w:rPr>
          <w:rFonts w:ascii="Arial" w:hAnsi="Arial" w:cs="Arial"/>
          <w:sz w:val="24"/>
          <w:szCs w:val="24"/>
        </w:rPr>
      </w:pPr>
    </w:p>
    <w:p w14:paraId="52AE5A65" w14:textId="77777777" w:rsidR="00DF4F51" w:rsidRPr="00DF4F51" w:rsidRDefault="00DF4F51" w:rsidP="00DF4F51">
      <w:pPr>
        <w:spacing w:after="0" w:line="240" w:lineRule="auto"/>
        <w:contextualSpacing/>
        <w:jc w:val="both"/>
        <w:rPr>
          <w:rFonts w:ascii="Arial" w:hAnsi="Arial" w:cs="Arial"/>
          <w:sz w:val="24"/>
          <w:szCs w:val="24"/>
        </w:rPr>
      </w:pPr>
      <w:r w:rsidRPr="00DF4F51">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5CEABD6" w14:textId="77777777" w:rsidR="00DF4F51" w:rsidRPr="00DF4F51" w:rsidRDefault="00DF4F51" w:rsidP="00DF4F51">
      <w:pPr>
        <w:spacing w:after="0" w:line="240" w:lineRule="auto"/>
        <w:contextualSpacing/>
        <w:jc w:val="both"/>
        <w:rPr>
          <w:rFonts w:ascii="Arial" w:hAnsi="Arial" w:cs="Arial"/>
          <w:sz w:val="24"/>
          <w:szCs w:val="24"/>
        </w:rPr>
      </w:pPr>
    </w:p>
    <w:p w14:paraId="64A2EDBB" w14:textId="77777777" w:rsidR="00DF4F51" w:rsidRPr="00DF4F51" w:rsidRDefault="00DF4F51" w:rsidP="00DF4F51">
      <w:pPr>
        <w:spacing w:after="0" w:line="240" w:lineRule="auto"/>
        <w:contextualSpacing/>
        <w:jc w:val="both"/>
        <w:rPr>
          <w:rFonts w:ascii="Arial" w:hAnsi="Arial" w:cs="Arial"/>
          <w:sz w:val="24"/>
          <w:szCs w:val="24"/>
        </w:rPr>
      </w:pPr>
      <w:r w:rsidRPr="00DF4F51">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9871997" w14:textId="77777777" w:rsidR="00DF4F51" w:rsidRPr="00DF4F51" w:rsidRDefault="00DF4F51" w:rsidP="00DF4F51">
      <w:pPr>
        <w:spacing w:after="0" w:line="240" w:lineRule="auto"/>
        <w:contextualSpacing/>
        <w:jc w:val="both"/>
        <w:rPr>
          <w:rFonts w:ascii="Arial" w:hAnsi="Arial" w:cs="Arial"/>
          <w:sz w:val="24"/>
          <w:szCs w:val="24"/>
        </w:rPr>
      </w:pPr>
    </w:p>
    <w:p w14:paraId="2EED9CF5" w14:textId="77777777" w:rsidR="00DF4F51" w:rsidRPr="00DF4F51" w:rsidRDefault="00DF4F51" w:rsidP="00DF4F51">
      <w:pPr>
        <w:spacing w:after="0" w:line="240" w:lineRule="auto"/>
        <w:contextualSpacing/>
        <w:jc w:val="both"/>
        <w:rPr>
          <w:rFonts w:ascii="Arial" w:hAnsi="Arial" w:cs="Arial"/>
          <w:sz w:val="24"/>
          <w:szCs w:val="24"/>
        </w:rPr>
      </w:pPr>
      <w:r w:rsidRPr="00DF4F51">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CAB3A71" w14:textId="77777777" w:rsidR="00DF4F51" w:rsidRPr="00DF4F51" w:rsidRDefault="00DF4F51" w:rsidP="00DF4F51">
      <w:pPr>
        <w:spacing w:after="0" w:line="240" w:lineRule="auto"/>
        <w:contextualSpacing/>
        <w:jc w:val="both"/>
        <w:rPr>
          <w:rFonts w:ascii="Arial" w:hAnsi="Arial" w:cs="Arial"/>
          <w:sz w:val="24"/>
          <w:szCs w:val="24"/>
        </w:rPr>
      </w:pPr>
    </w:p>
    <w:p w14:paraId="2C078E63" w14:textId="11A5CDD3" w:rsidR="00CC092F" w:rsidRPr="007D65CF" w:rsidRDefault="00DF4F51" w:rsidP="007D65CF">
      <w:pPr>
        <w:spacing w:after="0" w:line="240" w:lineRule="auto"/>
        <w:contextualSpacing/>
        <w:jc w:val="both"/>
        <w:rPr>
          <w:rFonts w:ascii="Arial" w:hAnsi="Arial" w:cs="Arial"/>
          <w:sz w:val="24"/>
          <w:szCs w:val="24"/>
        </w:rPr>
      </w:pPr>
      <w:r w:rsidRPr="00DF4F51">
        <w:rPr>
          <w:rFonts w:ascii="Arial" w:hAnsi="Arial" w:cs="Arial"/>
          <w:sz w:val="24"/>
          <w:szCs w:val="24"/>
        </w:rPr>
        <w:t>Vision Australia is also a significant employer of people who are blind or have low vision, with 15% of total staff having vision impairment.</w:t>
      </w:r>
    </w:p>
    <w:sectPr w:rsidR="00CC092F" w:rsidRPr="007D65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7C073" w14:textId="77777777" w:rsidR="00937622" w:rsidRDefault="00937622" w:rsidP="004C24CE">
      <w:pPr>
        <w:spacing w:after="0" w:line="240" w:lineRule="auto"/>
      </w:pPr>
      <w:r>
        <w:separator/>
      </w:r>
    </w:p>
  </w:endnote>
  <w:endnote w:type="continuationSeparator" w:id="0">
    <w:p w14:paraId="1DDA6F3E" w14:textId="77777777" w:rsidR="00937622" w:rsidRDefault="00937622" w:rsidP="004C24CE">
      <w:pPr>
        <w:spacing w:after="0" w:line="240" w:lineRule="auto"/>
      </w:pPr>
      <w:r>
        <w:continuationSeparator/>
      </w:r>
    </w:p>
  </w:endnote>
  <w:endnote w:type="continuationNotice" w:id="1">
    <w:p w14:paraId="203F89DD" w14:textId="77777777" w:rsidR="003A1582" w:rsidRDefault="003A1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CE354" w14:textId="77777777" w:rsidR="00937622" w:rsidRDefault="00937622" w:rsidP="004C24CE">
      <w:pPr>
        <w:spacing w:after="0" w:line="240" w:lineRule="auto"/>
      </w:pPr>
      <w:r>
        <w:separator/>
      </w:r>
    </w:p>
  </w:footnote>
  <w:footnote w:type="continuationSeparator" w:id="0">
    <w:p w14:paraId="29CFE8BC" w14:textId="77777777" w:rsidR="00937622" w:rsidRDefault="00937622" w:rsidP="004C24CE">
      <w:pPr>
        <w:spacing w:after="0" w:line="240" w:lineRule="auto"/>
      </w:pPr>
      <w:r>
        <w:continuationSeparator/>
      </w:r>
    </w:p>
  </w:footnote>
  <w:footnote w:type="continuationNotice" w:id="1">
    <w:p w14:paraId="7876CC92" w14:textId="77777777" w:rsidR="003A1582" w:rsidRDefault="003A1582">
      <w:pPr>
        <w:spacing w:after="0" w:line="240" w:lineRule="auto"/>
      </w:pPr>
    </w:p>
  </w:footnote>
  <w:footnote w:id="2">
    <w:p w14:paraId="06DFC3F8" w14:textId="77777777" w:rsidR="00B774E7" w:rsidRPr="00B774E7" w:rsidRDefault="00B774E7" w:rsidP="00B774E7">
      <w:pPr>
        <w:spacing w:after="0" w:line="240" w:lineRule="auto"/>
        <w:contextualSpacing/>
        <w:jc w:val="both"/>
        <w:rPr>
          <w:rFonts w:ascii="Arial" w:hAnsi="Arial" w:cs="Arial"/>
          <w:sz w:val="18"/>
          <w:szCs w:val="18"/>
        </w:rPr>
      </w:pPr>
      <w:r w:rsidRPr="00B774E7">
        <w:rPr>
          <w:rStyle w:val="FootnoteReference"/>
          <w:rFonts w:ascii="Arial" w:hAnsi="Arial" w:cs="Arial"/>
          <w:sz w:val="18"/>
          <w:szCs w:val="18"/>
        </w:rPr>
        <w:footnoteRef/>
      </w:r>
      <w:r w:rsidRPr="00B774E7">
        <w:rPr>
          <w:rFonts w:ascii="Arial" w:hAnsi="Arial" w:cs="Arial"/>
          <w:sz w:val="18"/>
          <w:szCs w:val="18"/>
        </w:rPr>
        <w:t xml:space="preserve"> A report conducted by Vision Australia in 2012 showed that 58% of the blind and low vision community were not working.  Furthermore, a 2018 research study conducted by CNIB Foundation (Canada), Vision Australia and the Blind Foundation of New Zealand found that people with a vision impairment were significantly less likely to be employed than their sighted counterparts.  </w:t>
      </w:r>
    </w:p>
    <w:p w14:paraId="4256C3D1" w14:textId="516DAF2D" w:rsidR="00B774E7" w:rsidRPr="00B774E7" w:rsidRDefault="00B774E7">
      <w:pPr>
        <w:pStyle w:val="FootnoteText"/>
        <w:rPr>
          <w:lang w:val="en-AU"/>
        </w:rPr>
      </w:pPr>
    </w:p>
  </w:footnote>
</w:footnotes>
</file>

<file path=word/intelligence2.xml><?xml version="1.0" encoding="utf-8"?>
<int2:intelligence xmlns:int2="http://schemas.microsoft.com/office/intelligence/2020/intelligence" xmlns:oel="http://schemas.microsoft.com/office/2019/extlst">
  <int2:observations>
    <int2:textHash int2:hashCode="UuEgcJB2Ztsqaj" int2:id="QIVQO6mL">
      <int2:state int2:value="Rejected" int2:type="AugLoop_Text_Critique"/>
    </int2:textHash>
    <int2:bookmark int2:bookmarkName="_Int_WtjGPcmA" int2:invalidationBookmarkName="" int2:hashCode="CvKHRr8t+RaFKl" int2:id="15Si79gD">
      <int2:state int2:value="Rejected" int2:type="AugLoop_Text_Critique"/>
    </int2:bookmark>
    <int2:bookmark int2:bookmarkName="_Int_okQOfIWq" int2:invalidationBookmarkName="" int2:hashCode="zxJzHRXq8ctgpq" int2:id="1ir2jAUF">
      <int2:state int2:value="Rejected" int2:type="AugLoop_Text_Critique"/>
    </int2:bookmark>
    <int2:bookmark int2:bookmarkName="_Int_K8thm7cz" int2:invalidationBookmarkName="" int2:hashCode="CvKHRr8t+RaFKl" int2:id="1qVvHHaY">
      <int2:state int2:value="Rejected" int2:type="AugLoop_Text_Critique"/>
    </int2:bookmark>
    <int2:bookmark int2:bookmarkName="_Int_R2X1TTg5" int2:invalidationBookmarkName="" int2:hashCode="aFwfjp9p8zNkQB" int2:id="2mCs6yjg">
      <int2:state int2:value="Rejected" int2:type="AugLoop_Text_Critique"/>
    </int2:bookmark>
    <int2:bookmark int2:bookmarkName="_Int_BwgFaFZZ" int2:invalidationBookmarkName="" int2:hashCode="aw/jXRq5wrIbx/" int2:id="9QYGEdcb">
      <int2:state int2:value="Rejected" int2:type="AugLoop_Text_Critique"/>
    </int2:bookmark>
    <int2:bookmark int2:bookmarkName="_Int_2AYtdyLX" int2:invalidationBookmarkName="" int2:hashCode="zHk36T874Km2kD" int2:id="CPCpMfm7">
      <int2:state int2:value="Rejected" int2:type="AugLoop_Text_Critique"/>
    </int2:bookmark>
    <int2:bookmark int2:bookmarkName="_Int_Jyj9IyrP" int2:invalidationBookmarkName="" int2:hashCode="NQNLmsEhOaoIfc" int2:id="LNxBQhQF">
      <int2:state int2:value="Rejected" int2:type="AugLoop_Text_Critique"/>
    </int2:bookmark>
    <int2:bookmark int2:bookmarkName="_Int_pHMsT5bB" int2:invalidationBookmarkName="" int2:hashCode="NQNLmsEhOaoIfc" int2:id="PGjiZ8fI">
      <int2:state int2:value="Rejected" int2:type="AugLoop_Text_Critique"/>
    </int2:bookmark>
    <int2:bookmark int2:bookmarkName="_Int_e3kxzkoj" int2:invalidationBookmarkName="" int2:hashCode="gD0NHrr6BQHmXZ" int2:id="qnsRkS6X">
      <int2:state int2:value="Rejected" int2:type="AugLoop_Text_Critique"/>
    </int2:bookmark>
    <int2:bookmark int2:bookmarkName="_Int_W7q6xTjm" int2:invalidationBookmarkName="" int2:hashCode="OLdUvbY93/4zV4" int2:id="o2SKkY6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818E6"/>
    <w:multiLevelType w:val="hybridMultilevel"/>
    <w:tmpl w:val="6B7AAE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D310E8B"/>
    <w:multiLevelType w:val="hybridMultilevel"/>
    <w:tmpl w:val="1BA4CA26"/>
    <w:lvl w:ilvl="0" w:tplc="2700B1D8">
      <w:start w:val="1"/>
      <w:numFmt w:val="decimal"/>
      <w:pStyle w:val="List"/>
      <w:lvlText w:val="%1)"/>
      <w:lvlJc w:val="right"/>
      <w:pPr>
        <w:ind w:left="360"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237A4ABB"/>
    <w:multiLevelType w:val="hybridMultilevel"/>
    <w:tmpl w:val="460491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7D0E81"/>
    <w:multiLevelType w:val="hybridMultilevel"/>
    <w:tmpl w:val="385ED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0E6682"/>
    <w:multiLevelType w:val="hybridMultilevel"/>
    <w:tmpl w:val="9EDA7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9272CE6"/>
    <w:multiLevelType w:val="hybridMultilevel"/>
    <w:tmpl w:val="6358B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8C06E2"/>
    <w:multiLevelType w:val="hybridMultilevel"/>
    <w:tmpl w:val="87F8B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1516E6F"/>
    <w:multiLevelType w:val="hybridMultilevel"/>
    <w:tmpl w:val="8B0A6B8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5C4EC6"/>
    <w:multiLevelType w:val="hybridMultilevel"/>
    <w:tmpl w:val="AA4215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70113458">
    <w:abstractNumId w:val="3"/>
  </w:num>
  <w:num w:numId="2" w16cid:durableId="655647264">
    <w:abstractNumId w:val="4"/>
  </w:num>
  <w:num w:numId="3" w16cid:durableId="906842539">
    <w:abstractNumId w:val="5"/>
  </w:num>
  <w:num w:numId="4" w16cid:durableId="1367217222">
    <w:abstractNumId w:val="6"/>
  </w:num>
  <w:num w:numId="5" w16cid:durableId="675838666">
    <w:abstractNumId w:val="8"/>
  </w:num>
  <w:num w:numId="6" w16cid:durableId="627049672">
    <w:abstractNumId w:val="0"/>
  </w:num>
  <w:num w:numId="7" w16cid:durableId="1948849284">
    <w:abstractNumId w:val="7"/>
  </w:num>
  <w:num w:numId="8" w16cid:durableId="1763798446">
    <w:abstractNumId w:val="1"/>
  </w:num>
  <w:num w:numId="9" w16cid:durableId="93887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8A39C"/>
    <w:rsid w:val="00035235"/>
    <w:rsid w:val="00046074"/>
    <w:rsid w:val="00061059"/>
    <w:rsid w:val="00071D0C"/>
    <w:rsid w:val="000837F2"/>
    <w:rsid w:val="000C3E71"/>
    <w:rsid w:val="000D2B79"/>
    <w:rsid w:val="000F284D"/>
    <w:rsid w:val="000F3B7A"/>
    <w:rsid w:val="001045FF"/>
    <w:rsid w:val="0017091B"/>
    <w:rsid w:val="001763EE"/>
    <w:rsid w:val="0018329A"/>
    <w:rsid w:val="0018403D"/>
    <w:rsid w:val="001867E5"/>
    <w:rsid w:val="00190D05"/>
    <w:rsid w:val="001D1EE5"/>
    <w:rsid w:val="001D59CE"/>
    <w:rsid w:val="001E1684"/>
    <w:rsid w:val="001F1BE0"/>
    <w:rsid w:val="002166F6"/>
    <w:rsid w:val="002346DE"/>
    <w:rsid w:val="002546C1"/>
    <w:rsid w:val="00297B02"/>
    <w:rsid w:val="002A536B"/>
    <w:rsid w:val="002A7224"/>
    <w:rsid w:val="002C1EC3"/>
    <w:rsid w:val="003128E7"/>
    <w:rsid w:val="0031720E"/>
    <w:rsid w:val="00322A60"/>
    <w:rsid w:val="0033712A"/>
    <w:rsid w:val="003432BE"/>
    <w:rsid w:val="00351102"/>
    <w:rsid w:val="0035508A"/>
    <w:rsid w:val="003607FE"/>
    <w:rsid w:val="00361FDA"/>
    <w:rsid w:val="00395839"/>
    <w:rsid w:val="003A1582"/>
    <w:rsid w:val="003D021A"/>
    <w:rsid w:val="003E3576"/>
    <w:rsid w:val="003F01E7"/>
    <w:rsid w:val="0043102F"/>
    <w:rsid w:val="004A7CBA"/>
    <w:rsid w:val="004C24CE"/>
    <w:rsid w:val="004D6941"/>
    <w:rsid w:val="004D6AAF"/>
    <w:rsid w:val="004E6E2B"/>
    <w:rsid w:val="004E6E59"/>
    <w:rsid w:val="0050061D"/>
    <w:rsid w:val="005226AE"/>
    <w:rsid w:val="00536DA6"/>
    <w:rsid w:val="00544CEA"/>
    <w:rsid w:val="00546603"/>
    <w:rsid w:val="00560585"/>
    <w:rsid w:val="005642A5"/>
    <w:rsid w:val="0057324F"/>
    <w:rsid w:val="00575765"/>
    <w:rsid w:val="00576265"/>
    <w:rsid w:val="00580993"/>
    <w:rsid w:val="005A48F6"/>
    <w:rsid w:val="005A5071"/>
    <w:rsid w:val="005C26A1"/>
    <w:rsid w:val="005E462C"/>
    <w:rsid w:val="005E4735"/>
    <w:rsid w:val="005E5559"/>
    <w:rsid w:val="005E7658"/>
    <w:rsid w:val="005F7875"/>
    <w:rsid w:val="00624190"/>
    <w:rsid w:val="00647915"/>
    <w:rsid w:val="0068558E"/>
    <w:rsid w:val="00694C73"/>
    <w:rsid w:val="006A4246"/>
    <w:rsid w:val="006B62FE"/>
    <w:rsid w:val="006C6C39"/>
    <w:rsid w:val="006D3CB7"/>
    <w:rsid w:val="006F1F5F"/>
    <w:rsid w:val="00721B1F"/>
    <w:rsid w:val="007250B0"/>
    <w:rsid w:val="007253BF"/>
    <w:rsid w:val="00742429"/>
    <w:rsid w:val="007A0F53"/>
    <w:rsid w:val="007A21C3"/>
    <w:rsid w:val="007B7D55"/>
    <w:rsid w:val="007D65CF"/>
    <w:rsid w:val="007E3D88"/>
    <w:rsid w:val="007E7BF9"/>
    <w:rsid w:val="0080247F"/>
    <w:rsid w:val="008035B7"/>
    <w:rsid w:val="00812868"/>
    <w:rsid w:val="00820D15"/>
    <w:rsid w:val="008543EC"/>
    <w:rsid w:val="00875227"/>
    <w:rsid w:val="008A46E0"/>
    <w:rsid w:val="008B7C8A"/>
    <w:rsid w:val="008C0CC1"/>
    <w:rsid w:val="009152B9"/>
    <w:rsid w:val="00920FB0"/>
    <w:rsid w:val="0092156D"/>
    <w:rsid w:val="00937622"/>
    <w:rsid w:val="009565A7"/>
    <w:rsid w:val="0098346B"/>
    <w:rsid w:val="009C041D"/>
    <w:rsid w:val="009D60EA"/>
    <w:rsid w:val="009F64A2"/>
    <w:rsid w:val="009F7614"/>
    <w:rsid w:val="00A07815"/>
    <w:rsid w:val="00A10CFF"/>
    <w:rsid w:val="00A14C22"/>
    <w:rsid w:val="00A24A64"/>
    <w:rsid w:val="00A316BA"/>
    <w:rsid w:val="00A35646"/>
    <w:rsid w:val="00A60B49"/>
    <w:rsid w:val="00A97E80"/>
    <w:rsid w:val="00AA5850"/>
    <w:rsid w:val="00AA608D"/>
    <w:rsid w:val="00AC4AD4"/>
    <w:rsid w:val="00AE2147"/>
    <w:rsid w:val="00AE2C48"/>
    <w:rsid w:val="00AE6710"/>
    <w:rsid w:val="00B00F0A"/>
    <w:rsid w:val="00B252AC"/>
    <w:rsid w:val="00B31D29"/>
    <w:rsid w:val="00B34113"/>
    <w:rsid w:val="00B42C7B"/>
    <w:rsid w:val="00B63261"/>
    <w:rsid w:val="00B774E7"/>
    <w:rsid w:val="00B87AB2"/>
    <w:rsid w:val="00B97CDF"/>
    <w:rsid w:val="00BB6F26"/>
    <w:rsid w:val="00C02FD8"/>
    <w:rsid w:val="00C56731"/>
    <w:rsid w:val="00C6565E"/>
    <w:rsid w:val="00C70E40"/>
    <w:rsid w:val="00C810D5"/>
    <w:rsid w:val="00C93E8F"/>
    <w:rsid w:val="00C95E79"/>
    <w:rsid w:val="00CA1EB4"/>
    <w:rsid w:val="00CB7BF1"/>
    <w:rsid w:val="00CC092F"/>
    <w:rsid w:val="00CC600B"/>
    <w:rsid w:val="00CD7186"/>
    <w:rsid w:val="00CF1947"/>
    <w:rsid w:val="00CF3FB7"/>
    <w:rsid w:val="00D25976"/>
    <w:rsid w:val="00D3332D"/>
    <w:rsid w:val="00D338D8"/>
    <w:rsid w:val="00D338EF"/>
    <w:rsid w:val="00D42035"/>
    <w:rsid w:val="00D4333D"/>
    <w:rsid w:val="00DA4BA1"/>
    <w:rsid w:val="00DA58DB"/>
    <w:rsid w:val="00DD0E99"/>
    <w:rsid w:val="00DD1EEB"/>
    <w:rsid w:val="00DE77AD"/>
    <w:rsid w:val="00DF4F51"/>
    <w:rsid w:val="00E16544"/>
    <w:rsid w:val="00E33CFB"/>
    <w:rsid w:val="00E51245"/>
    <w:rsid w:val="00E51B41"/>
    <w:rsid w:val="00E5471B"/>
    <w:rsid w:val="00E62D49"/>
    <w:rsid w:val="00E662DE"/>
    <w:rsid w:val="00E92400"/>
    <w:rsid w:val="00EC19EB"/>
    <w:rsid w:val="00EE69E9"/>
    <w:rsid w:val="00F02DBA"/>
    <w:rsid w:val="00F2020B"/>
    <w:rsid w:val="00F23635"/>
    <w:rsid w:val="00F3155C"/>
    <w:rsid w:val="00F64AD6"/>
    <w:rsid w:val="00F6629F"/>
    <w:rsid w:val="00F67418"/>
    <w:rsid w:val="00F95B65"/>
    <w:rsid w:val="00FD11B6"/>
    <w:rsid w:val="00FD254E"/>
    <w:rsid w:val="00FE6E58"/>
    <w:rsid w:val="015BDB6D"/>
    <w:rsid w:val="01CCA7BA"/>
    <w:rsid w:val="0282EF72"/>
    <w:rsid w:val="041B2F37"/>
    <w:rsid w:val="06A6FABE"/>
    <w:rsid w:val="07104C67"/>
    <w:rsid w:val="0738A39C"/>
    <w:rsid w:val="0755F859"/>
    <w:rsid w:val="086A3DDD"/>
    <w:rsid w:val="0B53104F"/>
    <w:rsid w:val="0CCFB60B"/>
    <w:rsid w:val="0D53A2DF"/>
    <w:rsid w:val="0E18E5DD"/>
    <w:rsid w:val="0E72D0C9"/>
    <w:rsid w:val="10A6519B"/>
    <w:rsid w:val="11C24993"/>
    <w:rsid w:val="120FC5B2"/>
    <w:rsid w:val="14B47D59"/>
    <w:rsid w:val="14D74CC1"/>
    <w:rsid w:val="16F064B6"/>
    <w:rsid w:val="18BBDB51"/>
    <w:rsid w:val="1951C296"/>
    <w:rsid w:val="1BF37C13"/>
    <w:rsid w:val="1D2C9FBC"/>
    <w:rsid w:val="1DD00484"/>
    <w:rsid w:val="1E020B2E"/>
    <w:rsid w:val="1F6C6C86"/>
    <w:rsid w:val="1FD6B61B"/>
    <w:rsid w:val="2172069B"/>
    <w:rsid w:val="25125E5F"/>
    <w:rsid w:val="25CF284F"/>
    <w:rsid w:val="26D2B285"/>
    <w:rsid w:val="282948D3"/>
    <w:rsid w:val="2917CB44"/>
    <w:rsid w:val="2AA73FBA"/>
    <w:rsid w:val="2AE55F9D"/>
    <w:rsid w:val="32349745"/>
    <w:rsid w:val="3280CEE7"/>
    <w:rsid w:val="33AA87BA"/>
    <w:rsid w:val="341C9F48"/>
    <w:rsid w:val="35B86FA9"/>
    <w:rsid w:val="3641CB98"/>
    <w:rsid w:val="37781F7D"/>
    <w:rsid w:val="38257B85"/>
    <w:rsid w:val="3A0362FA"/>
    <w:rsid w:val="3F5800BD"/>
    <w:rsid w:val="42068601"/>
    <w:rsid w:val="43D1D161"/>
    <w:rsid w:val="45A3C1A9"/>
    <w:rsid w:val="45D2F31A"/>
    <w:rsid w:val="4892567C"/>
    <w:rsid w:val="49C558AB"/>
    <w:rsid w:val="4D988FF0"/>
    <w:rsid w:val="4DC641D6"/>
    <w:rsid w:val="4F481D8A"/>
    <w:rsid w:val="4F82A454"/>
    <w:rsid w:val="5130DBBB"/>
    <w:rsid w:val="5552989A"/>
    <w:rsid w:val="5AF3BC18"/>
    <w:rsid w:val="5B4B09F4"/>
    <w:rsid w:val="5BD68EC9"/>
    <w:rsid w:val="5BEAEDF4"/>
    <w:rsid w:val="5E1C60E9"/>
    <w:rsid w:val="5F2B1F52"/>
    <w:rsid w:val="60D95B51"/>
    <w:rsid w:val="62185C99"/>
    <w:rsid w:val="634F5DCA"/>
    <w:rsid w:val="635B1985"/>
    <w:rsid w:val="650B4E96"/>
    <w:rsid w:val="6574CC86"/>
    <w:rsid w:val="6796DBDB"/>
    <w:rsid w:val="67CFEAEF"/>
    <w:rsid w:val="67FAC0DB"/>
    <w:rsid w:val="6A9A8B26"/>
    <w:rsid w:val="6DB64C17"/>
    <w:rsid w:val="6E0672D7"/>
    <w:rsid w:val="73E88C51"/>
    <w:rsid w:val="78042E51"/>
    <w:rsid w:val="79CB78C4"/>
    <w:rsid w:val="7A1C5F0E"/>
    <w:rsid w:val="7ACF8477"/>
    <w:rsid w:val="7B4BFD7B"/>
    <w:rsid w:val="7C86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A39C"/>
  <w15:chartTrackingRefBased/>
  <w15:docId w15:val="{58B7349C-4F38-4976-975A-62F2A87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4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7FE"/>
    <w:rPr>
      <w:color w:val="0563C1" w:themeColor="hyperlink"/>
      <w:u w:val="single"/>
    </w:rPr>
  </w:style>
  <w:style w:type="character" w:styleId="UnresolvedMention">
    <w:name w:val="Unresolved Mention"/>
    <w:basedOn w:val="DefaultParagraphFont"/>
    <w:uiPriority w:val="99"/>
    <w:semiHidden/>
    <w:unhideWhenUsed/>
    <w:rsid w:val="003607FE"/>
    <w:rPr>
      <w:color w:val="605E5C"/>
      <w:shd w:val="clear" w:color="auto" w:fill="E1DFDD"/>
    </w:rPr>
  </w:style>
  <w:style w:type="character" w:customStyle="1" w:styleId="Heading1Char">
    <w:name w:val="Heading 1 Char"/>
    <w:basedOn w:val="DefaultParagraphFont"/>
    <w:link w:val="Heading1"/>
    <w:uiPriority w:val="9"/>
    <w:rsid w:val="00F662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0CFF"/>
    <w:pPr>
      <w:ind w:left="720"/>
      <w:contextualSpacing/>
    </w:pPr>
  </w:style>
  <w:style w:type="paragraph" w:customStyle="1" w:styleId="paragraph">
    <w:name w:val="paragraph"/>
    <w:basedOn w:val="Normal"/>
    <w:rsid w:val="00D338D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338D8"/>
  </w:style>
  <w:style w:type="character" w:customStyle="1" w:styleId="eop">
    <w:name w:val="eop"/>
    <w:basedOn w:val="DefaultParagraphFont"/>
    <w:rsid w:val="00D338D8"/>
  </w:style>
  <w:style w:type="character" w:customStyle="1" w:styleId="Heading2Char">
    <w:name w:val="Heading 2 Char"/>
    <w:basedOn w:val="DefaultParagraphFont"/>
    <w:link w:val="Heading2"/>
    <w:uiPriority w:val="9"/>
    <w:rsid w:val="008A46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2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4CE"/>
  </w:style>
  <w:style w:type="paragraph" w:styleId="Footer">
    <w:name w:val="footer"/>
    <w:basedOn w:val="Normal"/>
    <w:link w:val="FooterChar"/>
    <w:uiPriority w:val="99"/>
    <w:unhideWhenUsed/>
    <w:rsid w:val="004C2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4CE"/>
  </w:style>
  <w:style w:type="paragraph" w:styleId="List">
    <w:name w:val="List"/>
    <w:aliases w:val="List level 1"/>
    <w:basedOn w:val="Normal"/>
    <w:uiPriority w:val="99"/>
    <w:unhideWhenUsed/>
    <w:qFormat/>
    <w:rsid w:val="008035B7"/>
    <w:pPr>
      <w:numPr>
        <w:numId w:val="8"/>
      </w:numPr>
      <w:spacing w:after="0" w:line="276" w:lineRule="auto"/>
      <w:contextualSpacing/>
    </w:pPr>
    <w:rPr>
      <w:rFonts w:ascii="Arial" w:eastAsia="Calibri" w:hAnsi="Arial" w:cs="Times New Roman"/>
      <w:sz w:val="24"/>
      <w:szCs w:val="24"/>
      <w:lang w:val="en-AU"/>
    </w:rPr>
  </w:style>
  <w:style w:type="paragraph" w:styleId="FootnoteText">
    <w:name w:val="footnote text"/>
    <w:basedOn w:val="Normal"/>
    <w:link w:val="FootnoteTextChar"/>
    <w:uiPriority w:val="99"/>
    <w:semiHidden/>
    <w:unhideWhenUsed/>
    <w:rsid w:val="00B7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4E7"/>
    <w:rPr>
      <w:sz w:val="20"/>
      <w:szCs w:val="20"/>
    </w:rPr>
  </w:style>
  <w:style w:type="character" w:styleId="FootnoteReference">
    <w:name w:val="footnote reference"/>
    <w:basedOn w:val="DefaultParagraphFont"/>
    <w:uiPriority w:val="99"/>
    <w:semiHidden/>
    <w:unhideWhenUsed/>
    <w:rsid w:val="00B77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92181">
      <w:bodyDiv w:val="1"/>
      <w:marLeft w:val="0"/>
      <w:marRight w:val="0"/>
      <w:marTop w:val="0"/>
      <w:marBottom w:val="0"/>
      <w:divBdr>
        <w:top w:val="none" w:sz="0" w:space="0" w:color="auto"/>
        <w:left w:val="none" w:sz="0" w:space="0" w:color="auto"/>
        <w:bottom w:val="none" w:sz="0" w:space="0" w:color="auto"/>
        <w:right w:val="none" w:sz="0" w:space="0" w:color="auto"/>
      </w:divBdr>
      <w:divsChild>
        <w:div w:id="1951428974">
          <w:marLeft w:val="0"/>
          <w:marRight w:val="0"/>
          <w:marTop w:val="0"/>
          <w:marBottom w:val="0"/>
          <w:divBdr>
            <w:top w:val="none" w:sz="0" w:space="0" w:color="auto"/>
            <w:left w:val="none" w:sz="0" w:space="0" w:color="auto"/>
            <w:bottom w:val="none" w:sz="0" w:space="0" w:color="auto"/>
            <w:right w:val="none" w:sz="0" w:space="0" w:color="auto"/>
          </w:divBdr>
        </w:div>
        <w:div w:id="749500895">
          <w:marLeft w:val="0"/>
          <w:marRight w:val="0"/>
          <w:marTop w:val="0"/>
          <w:marBottom w:val="0"/>
          <w:divBdr>
            <w:top w:val="none" w:sz="0" w:space="0" w:color="auto"/>
            <w:left w:val="none" w:sz="0" w:space="0" w:color="auto"/>
            <w:bottom w:val="none" w:sz="0" w:space="0" w:color="auto"/>
            <w:right w:val="none" w:sz="0" w:space="0" w:color="auto"/>
          </w:divBdr>
        </w:div>
      </w:divsChild>
    </w:div>
    <w:div w:id="148713708">
      <w:bodyDiv w:val="1"/>
      <w:marLeft w:val="0"/>
      <w:marRight w:val="0"/>
      <w:marTop w:val="0"/>
      <w:marBottom w:val="0"/>
      <w:divBdr>
        <w:top w:val="none" w:sz="0" w:space="0" w:color="auto"/>
        <w:left w:val="none" w:sz="0" w:space="0" w:color="auto"/>
        <w:bottom w:val="none" w:sz="0" w:space="0" w:color="auto"/>
        <w:right w:val="none" w:sz="0" w:space="0" w:color="auto"/>
      </w:divBdr>
      <w:divsChild>
        <w:div w:id="905263675">
          <w:marLeft w:val="0"/>
          <w:marRight w:val="0"/>
          <w:marTop w:val="0"/>
          <w:marBottom w:val="0"/>
          <w:divBdr>
            <w:top w:val="none" w:sz="0" w:space="0" w:color="auto"/>
            <w:left w:val="none" w:sz="0" w:space="0" w:color="auto"/>
            <w:bottom w:val="none" w:sz="0" w:space="0" w:color="auto"/>
            <w:right w:val="none" w:sz="0" w:space="0" w:color="auto"/>
          </w:divBdr>
        </w:div>
        <w:div w:id="1988851724">
          <w:marLeft w:val="0"/>
          <w:marRight w:val="0"/>
          <w:marTop w:val="0"/>
          <w:marBottom w:val="0"/>
          <w:divBdr>
            <w:top w:val="none" w:sz="0" w:space="0" w:color="auto"/>
            <w:left w:val="none" w:sz="0" w:space="0" w:color="auto"/>
            <w:bottom w:val="none" w:sz="0" w:space="0" w:color="auto"/>
            <w:right w:val="none" w:sz="0" w:space="0" w:color="auto"/>
          </w:divBdr>
        </w:div>
        <w:div w:id="490759225">
          <w:marLeft w:val="0"/>
          <w:marRight w:val="0"/>
          <w:marTop w:val="0"/>
          <w:marBottom w:val="0"/>
          <w:divBdr>
            <w:top w:val="none" w:sz="0" w:space="0" w:color="auto"/>
            <w:left w:val="none" w:sz="0" w:space="0" w:color="auto"/>
            <w:bottom w:val="none" w:sz="0" w:space="0" w:color="auto"/>
            <w:right w:val="none" w:sz="0" w:space="0" w:color="auto"/>
          </w:divBdr>
        </w:div>
      </w:divsChild>
    </w:div>
    <w:div w:id="639384341">
      <w:bodyDiv w:val="1"/>
      <w:marLeft w:val="0"/>
      <w:marRight w:val="0"/>
      <w:marTop w:val="0"/>
      <w:marBottom w:val="0"/>
      <w:divBdr>
        <w:top w:val="none" w:sz="0" w:space="0" w:color="auto"/>
        <w:left w:val="none" w:sz="0" w:space="0" w:color="auto"/>
        <w:bottom w:val="none" w:sz="0" w:space="0" w:color="auto"/>
        <w:right w:val="none" w:sz="0" w:space="0" w:color="auto"/>
      </w:divBdr>
      <w:divsChild>
        <w:div w:id="1310012569">
          <w:marLeft w:val="0"/>
          <w:marRight w:val="0"/>
          <w:marTop w:val="0"/>
          <w:marBottom w:val="0"/>
          <w:divBdr>
            <w:top w:val="none" w:sz="0" w:space="0" w:color="auto"/>
            <w:left w:val="none" w:sz="0" w:space="0" w:color="auto"/>
            <w:bottom w:val="none" w:sz="0" w:space="0" w:color="auto"/>
            <w:right w:val="none" w:sz="0" w:space="0" w:color="auto"/>
          </w:divBdr>
        </w:div>
        <w:div w:id="1663778254">
          <w:marLeft w:val="0"/>
          <w:marRight w:val="0"/>
          <w:marTop w:val="0"/>
          <w:marBottom w:val="0"/>
          <w:divBdr>
            <w:top w:val="none" w:sz="0" w:space="0" w:color="auto"/>
            <w:left w:val="none" w:sz="0" w:space="0" w:color="auto"/>
            <w:bottom w:val="none" w:sz="0" w:space="0" w:color="auto"/>
            <w:right w:val="none" w:sz="0" w:space="0" w:color="auto"/>
          </w:divBdr>
        </w:div>
      </w:divsChild>
    </w:div>
    <w:div w:id="1067336183">
      <w:bodyDiv w:val="1"/>
      <w:marLeft w:val="0"/>
      <w:marRight w:val="0"/>
      <w:marTop w:val="0"/>
      <w:marBottom w:val="0"/>
      <w:divBdr>
        <w:top w:val="none" w:sz="0" w:space="0" w:color="auto"/>
        <w:left w:val="none" w:sz="0" w:space="0" w:color="auto"/>
        <w:bottom w:val="none" w:sz="0" w:space="0" w:color="auto"/>
        <w:right w:val="none" w:sz="0" w:space="0" w:color="auto"/>
      </w:divBdr>
    </w:div>
    <w:div w:id="1631591057">
      <w:bodyDiv w:val="1"/>
      <w:marLeft w:val="0"/>
      <w:marRight w:val="0"/>
      <w:marTop w:val="0"/>
      <w:marBottom w:val="0"/>
      <w:divBdr>
        <w:top w:val="none" w:sz="0" w:space="0" w:color="auto"/>
        <w:left w:val="none" w:sz="0" w:space="0" w:color="auto"/>
        <w:bottom w:val="none" w:sz="0" w:space="0" w:color="auto"/>
        <w:right w:val="none" w:sz="0" w:space="0" w:color="auto"/>
      </w:divBdr>
      <w:divsChild>
        <w:div w:id="402992465">
          <w:marLeft w:val="0"/>
          <w:marRight w:val="0"/>
          <w:marTop w:val="0"/>
          <w:marBottom w:val="0"/>
          <w:divBdr>
            <w:top w:val="none" w:sz="0" w:space="0" w:color="auto"/>
            <w:left w:val="none" w:sz="0" w:space="0" w:color="auto"/>
            <w:bottom w:val="none" w:sz="0" w:space="0" w:color="auto"/>
            <w:right w:val="none" w:sz="0" w:space="0" w:color="auto"/>
          </w:divBdr>
        </w:div>
        <w:div w:id="434640743">
          <w:marLeft w:val="0"/>
          <w:marRight w:val="0"/>
          <w:marTop w:val="0"/>
          <w:marBottom w:val="0"/>
          <w:divBdr>
            <w:top w:val="none" w:sz="0" w:space="0" w:color="auto"/>
            <w:left w:val="none" w:sz="0" w:space="0" w:color="auto"/>
            <w:bottom w:val="none" w:sz="0" w:space="0" w:color="auto"/>
            <w:right w:val="none" w:sz="0" w:space="0" w:color="auto"/>
          </w:divBdr>
        </w:div>
        <w:div w:id="1519539238">
          <w:marLeft w:val="0"/>
          <w:marRight w:val="0"/>
          <w:marTop w:val="0"/>
          <w:marBottom w:val="0"/>
          <w:divBdr>
            <w:top w:val="none" w:sz="0" w:space="0" w:color="auto"/>
            <w:left w:val="none" w:sz="0" w:space="0" w:color="auto"/>
            <w:bottom w:val="none" w:sz="0" w:space="0" w:color="auto"/>
            <w:right w:val="none" w:sz="0" w:space="0" w:color="auto"/>
          </w:divBdr>
        </w:div>
      </w:divsChild>
    </w:div>
    <w:div w:id="1840539611">
      <w:bodyDiv w:val="1"/>
      <w:marLeft w:val="0"/>
      <w:marRight w:val="0"/>
      <w:marTop w:val="0"/>
      <w:marBottom w:val="0"/>
      <w:divBdr>
        <w:top w:val="none" w:sz="0" w:space="0" w:color="auto"/>
        <w:left w:val="none" w:sz="0" w:space="0" w:color="auto"/>
        <w:bottom w:val="none" w:sz="0" w:space="0" w:color="auto"/>
        <w:right w:val="none" w:sz="0" w:space="0" w:color="auto"/>
      </w:divBdr>
    </w:div>
    <w:div w:id="19468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CResponseConsultation@dss.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62748-97E3-4BE3-A735-0BEE2242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1FEC9-B037-4732-8AD5-42D25FFD160A}">
  <ds:schemaRefs>
    <ds:schemaRef ds:uri="http://schemas.microsoft.com/sharepoint/v3/contenttype/forms"/>
  </ds:schemaRefs>
</ds:datastoreItem>
</file>

<file path=customXml/itemProps3.xml><?xml version="1.0" encoding="utf-8"?>
<ds:datastoreItem xmlns:ds="http://schemas.openxmlformats.org/officeDocument/2006/customXml" ds:itemID="{E82B413A-A873-4207-8B10-08C95F973F89}">
  <ds:schemaRefs>
    <ds:schemaRef ds:uri="http://schemas.openxmlformats.org/package/2006/metadata/core-properties"/>
    <ds:schemaRef ds:uri="http://purl.org/dc/terms/"/>
    <ds:schemaRef ds:uri="http://purl.org/dc/elements/1.1/"/>
    <ds:schemaRef ds:uri="b1806c8e-1ab9-4ab4-abd9-63d74af78f08"/>
    <ds:schemaRef ds:uri="http://schemas.microsoft.com/office/2006/documentManagement/types"/>
    <ds:schemaRef ds:uri="http://purl.org/dc/dcmitype/"/>
    <ds:schemaRef ds:uri="http://www.w3.org/XML/1998/namespace"/>
    <ds:schemaRef ds:uri="http://schemas.microsoft.com/office/infopath/2007/PartnerControls"/>
    <ds:schemaRef ds:uri="bacc2ad0-7404-40c1-80a7-151f3b00447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2025-01-19T22:23:00Z</dcterms:created>
  <dcterms:modified xsi:type="dcterms:W3CDTF">2025-01-19T22:23:00Z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